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附件1</w:t>
      </w:r>
      <w:r>
        <w:rPr>
          <w:rFonts w:hint="eastAsia" w:ascii="黑体" w:hAnsi="黑体" w:eastAsia="黑体" w:cs="黑体"/>
          <w:sz w:val="32"/>
          <w:szCs w:val="32"/>
          <w:lang w:val="en-US" w:eastAsia="zh-CN"/>
        </w:rPr>
        <w:t xml:space="preserve"> </w:t>
      </w:r>
    </w:p>
    <w:p>
      <w:pPr>
        <w:widowControl w:val="0"/>
        <w:wordWrap/>
        <w:adjustRightInd/>
        <w:snapToGrid/>
        <w:spacing w:line="620" w:lineRule="exact"/>
        <w:jc w:val="center"/>
        <w:textAlignment w:val="auto"/>
        <w:rPr>
          <w:rFonts w:hint="default" w:ascii="Times New Roman" w:hAnsi="Times New Roman" w:eastAsia="方正小标宋简体" w:cs="Times New Roman"/>
          <w:sz w:val="44"/>
          <w:szCs w:val="44"/>
          <w:lang w:eastAsia="zh-CN"/>
        </w:rPr>
      </w:pPr>
    </w:p>
    <w:p>
      <w:pPr>
        <w:widowControl w:val="0"/>
        <w:wordWrap/>
        <w:adjustRightInd/>
        <w:snapToGrid/>
        <w:spacing w:line="6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甘肃省冶金、建材领域企业节能降碳</w:t>
      </w:r>
    </w:p>
    <w:p>
      <w:pPr>
        <w:widowControl w:val="0"/>
        <w:wordWrap/>
        <w:adjustRightInd/>
        <w:snapToGrid/>
        <w:spacing w:line="6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技术改造总体实施方案</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国家发展改革委等部门关于严格能效约束推动重点领域节能降碳的若干意见》（发改产业〔2021〕1464号）和《关于严格能效约束推动重点领域节能降碳的实施方案》（甘发改产业〔2021〕807号）精神，推动全省重点工业领域节能降碳和绿色转型，组织冶金、建材重点行业企业加快实施技术改造，提升行业整体能效水平，制定本方案。</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一、总体要求</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（一）指导思想</w:t>
      </w:r>
    </w:p>
    <w:p>
      <w:pPr>
        <w:widowControl w:val="0"/>
        <w:wordWrap/>
        <w:adjustRightInd/>
        <w:snapToGrid/>
        <w:spacing w:line="240" w:lineRule="auto"/>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以习近平新时代中国特色社会主义思想为指导，深入贯彻习近平生态文明思想，全面贯彻落实党的十九大和十九届历次全会精神，立足新发展阶段，完整、准确、全面贯彻新发展理念，构建新发展格局，科学处理发展和减排、整体和局部、短期和中长期的关系，强化系统观念，推进综合施策，严格监督管理，对标国家重点行业能效标杆水平，深挖节能降碳技术改造潜力，推动高能耗企业实施技术改造，带动全行业绿色低碳转型，为如期实现碳达峰、</w:t>
      </w:r>
      <w:r>
        <w:rPr>
          <w:rFonts w:hint="default" w:ascii="仿宋_GB2312" w:hAnsi="仿宋_GB2312" w:eastAsia="仿宋_GB2312" w:cs="仿宋_GB2312"/>
          <w:sz w:val="32"/>
          <w:szCs w:val="32"/>
          <w:lang w:val="en-US" w:eastAsia="zh-CN"/>
        </w:rPr>
        <w:t>碳中和</w:t>
      </w:r>
      <w:r>
        <w:rPr>
          <w:rFonts w:hint="default" w:ascii="仿宋_GB2312" w:hAnsi="仿宋_GB2312" w:eastAsia="仿宋_GB2312" w:cs="仿宋_GB2312"/>
          <w:sz w:val="32"/>
          <w:szCs w:val="32"/>
          <w:lang w:eastAsia="zh-CN"/>
        </w:rPr>
        <w:t>目标提供有力支撑。</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（二）主要目标</w:t>
      </w:r>
    </w:p>
    <w:p>
      <w:pPr>
        <w:widowControl w:val="0"/>
        <w:wordWrap/>
        <w:adjustRightInd/>
        <w:snapToGrid/>
        <w:spacing w:line="240" w:lineRule="auto"/>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实施节能降碳</w:t>
      </w:r>
      <w:r>
        <w:rPr>
          <w:rFonts w:hint="eastAsia" w:ascii="仿宋_GB2312" w:hAnsi="仿宋_GB2312" w:eastAsia="仿宋_GB2312" w:cs="仿宋_GB2312"/>
          <w:color w:val="auto"/>
          <w:sz w:val="32"/>
          <w:szCs w:val="32"/>
          <w:highlight w:val="none"/>
          <w:lang w:eastAsia="zh-CN"/>
        </w:rPr>
        <w:t>技术改造，到2025年底，全省冶金、建材领域能效达到标杆水平的产能比例超过30%，推动行业整体能效水平</w:t>
      </w:r>
      <w:r>
        <w:rPr>
          <w:rFonts w:hint="eastAsia" w:ascii="仿宋_GB2312" w:hAnsi="仿宋_GB2312" w:eastAsia="仿宋_GB2312" w:cs="仿宋_GB2312"/>
          <w:color w:val="auto"/>
          <w:sz w:val="32"/>
          <w:szCs w:val="32"/>
          <w:highlight w:val="none"/>
          <w:lang w:val="en-US" w:eastAsia="zh-CN"/>
        </w:rPr>
        <w:t>显著</w:t>
      </w:r>
      <w:r>
        <w:rPr>
          <w:rFonts w:hint="eastAsia" w:ascii="仿宋_GB2312" w:hAnsi="仿宋_GB2312" w:eastAsia="仿宋_GB2312" w:cs="仿宋_GB2312"/>
          <w:color w:val="auto"/>
          <w:sz w:val="32"/>
          <w:szCs w:val="32"/>
          <w:highlight w:val="none"/>
          <w:lang w:eastAsia="zh-CN"/>
        </w:rPr>
        <w:t>提升、碳排放强度明显下降、绿色低碳发展能力显著增强、节能技术创新应用取得积极进展。</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二、重点任务</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（一）加强能效清单目录管理</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以国家《高耗能行业重点领域能效标杆水平和基准水平（2021年版）》为标准，以全省冶金、建材领域企业装置能效清单目录为基础，</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能效</w:t>
      </w:r>
      <w:r>
        <w:rPr>
          <w:rFonts w:hint="eastAsia" w:ascii="仿宋_GB2312" w:hAnsi="仿宋_GB2312" w:eastAsia="仿宋_GB2312" w:cs="仿宋_GB2312"/>
          <w:color w:val="auto"/>
          <w:sz w:val="32"/>
          <w:szCs w:val="32"/>
          <w:highlight w:val="none"/>
        </w:rPr>
        <w:t>清单目录</w:t>
      </w:r>
      <w:r>
        <w:rPr>
          <w:rFonts w:hint="eastAsia" w:ascii="仿宋_GB2312" w:hAnsi="仿宋_GB2312" w:eastAsia="仿宋_GB2312" w:cs="仿宋_GB2312"/>
          <w:color w:val="auto"/>
          <w:sz w:val="32"/>
          <w:szCs w:val="32"/>
          <w:highlight w:val="none"/>
          <w:lang w:eastAsia="zh-CN"/>
        </w:rPr>
        <w:t>实行动态更新管理。对能效清单目录中企业通过技术改造、设备更新等方式提升能效水平，或因其他原因导致能效发生变化的，由属地发展改革部门会同工信部门按程序及时报送更新能效清单目录；对于在建、拟建项目，要</w:t>
      </w:r>
      <w:r>
        <w:rPr>
          <w:rFonts w:hint="eastAsia" w:ascii="仿宋_GB2312" w:hAnsi="仿宋_GB2312" w:eastAsia="仿宋_GB2312" w:cs="仿宋_GB2312"/>
          <w:color w:val="auto"/>
          <w:sz w:val="32"/>
          <w:szCs w:val="32"/>
          <w:highlight w:val="none"/>
        </w:rPr>
        <w:t>密切关注进展情况，在投产后</w:t>
      </w:r>
      <w:r>
        <w:rPr>
          <w:rFonts w:hint="eastAsia" w:ascii="仿宋_GB2312" w:hAnsi="仿宋_GB2312" w:eastAsia="仿宋_GB2312" w:cs="仿宋_GB2312"/>
          <w:color w:val="auto"/>
          <w:sz w:val="32"/>
          <w:szCs w:val="32"/>
          <w:highlight w:val="none"/>
          <w:lang w:eastAsia="zh-CN"/>
        </w:rPr>
        <w:t>半年</w:t>
      </w:r>
      <w:r>
        <w:rPr>
          <w:rFonts w:hint="eastAsia" w:ascii="仿宋_GB2312" w:hAnsi="仿宋_GB2312" w:eastAsia="仿宋_GB2312" w:cs="仿宋_GB2312"/>
          <w:color w:val="auto"/>
          <w:sz w:val="32"/>
          <w:szCs w:val="32"/>
          <w:highlight w:val="none"/>
        </w:rPr>
        <w:t>内，</w:t>
      </w:r>
      <w:r>
        <w:rPr>
          <w:rFonts w:hint="eastAsia" w:ascii="仿宋_GB2312" w:hAnsi="仿宋_GB2312" w:eastAsia="仿宋_GB2312" w:cs="仿宋_GB2312"/>
          <w:color w:val="auto"/>
          <w:sz w:val="32"/>
          <w:szCs w:val="32"/>
          <w:highlight w:val="none"/>
          <w:lang w:eastAsia="zh-CN"/>
        </w:rPr>
        <w:t>由属地发展改革部门会同工信部门</w:t>
      </w:r>
      <w:r>
        <w:rPr>
          <w:rFonts w:hint="eastAsia" w:ascii="仿宋_GB2312" w:hAnsi="仿宋_GB2312" w:eastAsia="仿宋_GB2312" w:cs="仿宋_GB2312"/>
          <w:color w:val="auto"/>
          <w:sz w:val="32"/>
          <w:szCs w:val="32"/>
          <w:highlight w:val="none"/>
        </w:rPr>
        <w:t>及时组织开展能效水平调查，按程序</w:t>
      </w:r>
      <w:r>
        <w:rPr>
          <w:rFonts w:hint="eastAsia" w:ascii="仿宋_GB2312" w:hAnsi="仿宋_GB2312" w:eastAsia="仿宋_GB2312" w:cs="仿宋_GB2312"/>
          <w:color w:val="auto"/>
          <w:sz w:val="32"/>
          <w:szCs w:val="32"/>
          <w:highlight w:val="none"/>
          <w:lang w:eastAsia="zh-CN"/>
        </w:rPr>
        <w:t>报送</w:t>
      </w:r>
      <w:r>
        <w:rPr>
          <w:rFonts w:hint="eastAsia" w:ascii="仿宋_GB2312" w:hAnsi="仿宋_GB2312" w:eastAsia="仿宋_GB2312" w:cs="仿宋_GB2312"/>
          <w:color w:val="auto"/>
          <w:sz w:val="32"/>
          <w:szCs w:val="32"/>
          <w:highlight w:val="none"/>
        </w:rPr>
        <w:t>列入能效清单目录</w:t>
      </w:r>
      <w:r>
        <w:rPr>
          <w:rFonts w:hint="eastAsia" w:ascii="仿宋_GB2312" w:hAnsi="仿宋_GB2312" w:eastAsia="仿宋_GB2312" w:cs="仿宋_GB2312"/>
          <w:color w:val="auto"/>
          <w:sz w:val="32"/>
          <w:szCs w:val="32"/>
          <w:highlight w:val="none"/>
          <w:lang w:eastAsia="zh-CN"/>
        </w:rPr>
        <w:t>。各地要</w:t>
      </w:r>
      <w:r>
        <w:rPr>
          <w:rFonts w:hint="eastAsia" w:ascii="仿宋_GB2312" w:hAnsi="仿宋_GB2312" w:eastAsia="仿宋_GB2312" w:cs="仿宋_GB2312"/>
          <w:color w:val="auto"/>
          <w:sz w:val="32"/>
          <w:szCs w:val="32"/>
          <w:highlight w:val="none"/>
        </w:rPr>
        <w:t>确保</w:t>
      </w:r>
      <w:r>
        <w:rPr>
          <w:rFonts w:hint="eastAsia" w:ascii="仿宋_GB2312" w:hAnsi="仿宋_GB2312" w:eastAsia="仿宋_GB2312" w:cs="仿宋_GB2312"/>
          <w:color w:val="auto"/>
          <w:sz w:val="32"/>
          <w:szCs w:val="32"/>
          <w:highlight w:val="none"/>
          <w:lang w:eastAsia="zh-CN"/>
        </w:rPr>
        <w:t>冶金、建材重点领域</w:t>
      </w:r>
      <w:r>
        <w:rPr>
          <w:rFonts w:hint="eastAsia" w:ascii="仿宋_GB2312" w:hAnsi="仿宋_GB2312" w:eastAsia="仿宋_GB2312" w:cs="仿宋_GB2312"/>
          <w:color w:val="auto"/>
          <w:sz w:val="32"/>
          <w:szCs w:val="32"/>
          <w:highlight w:val="none"/>
        </w:rPr>
        <w:t>现有企业全覆盖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对于瞒报漏报的企业和装置，视为</w:t>
      </w:r>
      <w:r>
        <w:rPr>
          <w:rFonts w:hint="eastAsia" w:ascii="仿宋_GB2312" w:hAnsi="仿宋_GB2312" w:eastAsia="仿宋_GB2312" w:cs="仿宋_GB2312"/>
          <w:color w:val="auto"/>
          <w:sz w:val="32"/>
          <w:szCs w:val="32"/>
          <w:highlight w:val="none"/>
          <w:lang w:eastAsia="zh-CN"/>
        </w:rPr>
        <w:t>达不到能效基准水平，</w:t>
      </w:r>
      <w:r>
        <w:rPr>
          <w:rFonts w:hint="eastAsia" w:ascii="仿宋_GB2312" w:hAnsi="仿宋_GB2312" w:eastAsia="仿宋_GB2312" w:cs="仿宋_GB2312"/>
          <w:color w:val="auto"/>
          <w:kern w:val="0"/>
          <w:sz w:val="32"/>
          <w:szCs w:val="32"/>
          <w:lang w:val="en-US" w:eastAsia="zh-CN"/>
        </w:rPr>
        <w:t>列入能效落后清单</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楷体_GB2312" w:cs="Times New Roman"/>
          <w:color w:val="auto"/>
          <w:sz w:val="32"/>
          <w:szCs w:val="32"/>
          <w:highlight w:val="none"/>
        </w:rPr>
        <w:t>（省发展改革委、省工信厅按职责分工负责，各市州、兰州新区组织实施。以下均需各市州、兰州新区组织实施，不再列出）</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（二）分类推动能效水平提升</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rPr>
        <w:t>对新建项目要</w:t>
      </w:r>
      <w:r>
        <w:rPr>
          <w:rFonts w:hint="eastAsia" w:ascii="仿宋_GB2312" w:hAnsi="仿宋_GB2312" w:eastAsia="仿宋_GB2312" w:cs="仿宋_GB2312"/>
          <w:color w:val="auto"/>
          <w:sz w:val="32"/>
          <w:szCs w:val="32"/>
          <w:highlight w:val="none"/>
          <w:lang w:eastAsia="zh-CN"/>
        </w:rPr>
        <w:t>严把项目准入关口，</w:t>
      </w:r>
      <w:r>
        <w:rPr>
          <w:rFonts w:hint="eastAsia" w:ascii="仿宋_GB2312" w:hAnsi="仿宋_GB2312" w:eastAsia="仿宋_GB2312" w:cs="仿宋_GB2312"/>
          <w:color w:val="auto"/>
          <w:sz w:val="32"/>
          <w:szCs w:val="32"/>
          <w:highlight w:val="none"/>
        </w:rPr>
        <w:t>严格落实发展规划、产业政策、产能置换、审批手续、行业标准等要求，</w:t>
      </w:r>
      <w:r>
        <w:rPr>
          <w:rFonts w:hint="eastAsia" w:ascii="仿宋_GB2312" w:hAnsi="仿宋_GB2312" w:eastAsia="仿宋_GB2312" w:cs="仿宋_GB2312"/>
          <w:color w:val="auto"/>
          <w:sz w:val="32"/>
          <w:szCs w:val="32"/>
          <w:highlight w:val="none"/>
          <w:lang w:eastAsia="zh-CN"/>
        </w:rPr>
        <w:t>确保能效达到</w:t>
      </w:r>
      <w:r>
        <w:rPr>
          <w:rFonts w:hint="eastAsia" w:ascii="仿宋_GB2312" w:hAnsi="仿宋_GB2312" w:eastAsia="仿宋_GB2312" w:cs="仿宋_GB2312"/>
          <w:color w:val="auto"/>
          <w:sz w:val="32"/>
          <w:szCs w:val="32"/>
          <w:highlight w:val="none"/>
        </w:rPr>
        <w:t>标杆水平，</w:t>
      </w:r>
      <w:r>
        <w:rPr>
          <w:rFonts w:hint="eastAsia" w:ascii="仿宋_GB2312" w:hAnsi="仿宋_GB2312" w:eastAsia="仿宋_GB2312" w:cs="仿宋_GB2312"/>
          <w:color w:val="auto"/>
          <w:sz w:val="32"/>
          <w:szCs w:val="32"/>
          <w:highlight w:val="none"/>
          <w:lang w:eastAsia="zh-CN"/>
        </w:rPr>
        <w:t>对</w:t>
      </w:r>
      <w:r>
        <w:rPr>
          <w:rFonts w:hint="eastAsia" w:ascii="仿宋_GB2312" w:hAnsi="仿宋_GB2312" w:eastAsia="仿宋_GB2312" w:cs="仿宋_GB2312"/>
          <w:color w:val="auto"/>
          <w:sz w:val="32"/>
          <w:szCs w:val="32"/>
          <w:highlight w:val="none"/>
        </w:rPr>
        <w:t>违规审批、未批先建、批建不符等违法违规行为，坚决依法查处。对在建项目，应对照能效标杆水平建设实施，推动能效水平应提尽提，力争全面达到标杆水平。对已建成投产项</w:t>
      </w:r>
      <w:r>
        <w:rPr>
          <w:rFonts w:hint="eastAsia" w:ascii="仿宋_GB2312" w:hAnsi="仿宋_GB2312" w:eastAsia="仿宋_GB2312" w:cs="仿宋_GB2312"/>
          <w:color w:val="auto"/>
          <w:sz w:val="32"/>
          <w:szCs w:val="32"/>
          <w:highlight w:val="none"/>
          <w:lang w:eastAsia="zh-CN"/>
        </w:rPr>
        <w:t>目，能效低于基准水平的，要加快推动改造升级，在规定时限内（不超过</w:t>
      </w:r>
      <w:r>
        <w:rPr>
          <w:rFonts w:hint="eastAsia" w:ascii="仿宋_GB2312" w:hAnsi="仿宋_GB2312" w:eastAsia="仿宋_GB2312" w:cs="仿宋_GB2312"/>
          <w:color w:val="auto"/>
          <w:sz w:val="32"/>
          <w:szCs w:val="32"/>
          <w:highlight w:val="none"/>
          <w:lang w:val="en-US" w:eastAsia="zh-CN"/>
        </w:rPr>
        <w:t>3年</w:t>
      </w:r>
      <w:r>
        <w:rPr>
          <w:rFonts w:hint="eastAsia" w:ascii="仿宋_GB2312" w:hAnsi="仿宋_GB2312" w:eastAsia="仿宋_GB2312" w:cs="仿宋_GB2312"/>
          <w:color w:val="auto"/>
          <w:sz w:val="32"/>
          <w:szCs w:val="32"/>
          <w:highlight w:val="none"/>
          <w:lang w:eastAsia="zh-CN"/>
        </w:rPr>
        <w:t>）将能效改造升级到基准水平以上，力争达到标杆水平，对于不开展改造升级或不能按期改造完毕的项目进行淘汰</w:t>
      </w:r>
      <w:r>
        <w:rPr>
          <w:rFonts w:hint="eastAsia" w:ascii="仿宋_GB2312" w:hAnsi="仿宋_GB2312" w:eastAsia="仿宋_GB2312" w:cs="仿宋_GB2312"/>
          <w:color w:val="auto"/>
          <w:sz w:val="32"/>
          <w:szCs w:val="32"/>
          <w:highlight w:val="none"/>
        </w:rPr>
        <w:t>；能效处于标杆水平和基准水平之间的，要</w:t>
      </w:r>
      <w:r>
        <w:rPr>
          <w:rFonts w:hint="eastAsia" w:ascii="仿宋_GB2312" w:hAnsi="仿宋_GB2312" w:eastAsia="仿宋_GB2312" w:cs="仿宋_GB2312"/>
          <w:color w:val="auto"/>
          <w:sz w:val="32"/>
          <w:szCs w:val="32"/>
          <w:highlight w:val="none"/>
          <w:lang w:eastAsia="zh-CN"/>
        </w:rPr>
        <w:t>鼓励</w:t>
      </w:r>
      <w:r>
        <w:rPr>
          <w:rFonts w:hint="eastAsia" w:ascii="仿宋_GB2312" w:hAnsi="仿宋_GB2312" w:eastAsia="仿宋_GB2312" w:cs="仿宋_GB2312"/>
          <w:color w:val="auto"/>
          <w:sz w:val="32"/>
          <w:szCs w:val="32"/>
          <w:highlight w:val="none"/>
        </w:rPr>
        <w:t>引导</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rPr>
        <w:t>开展升级改造，向标杆水平迈进。</w:t>
      </w:r>
      <w:r>
        <w:rPr>
          <w:rFonts w:hint="default" w:ascii="Times New Roman" w:hAnsi="Times New Roman" w:eastAsia="楷体_GB2312" w:cs="Times New Roman"/>
          <w:color w:val="auto"/>
          <w:sz w:val="32"/>
          <w:szCs w:val="32"/>
          <w:highlight w:val="none"/>
        </w:rPr>
        <w:t>（省发展改革委、省工信厅、省生态环境厅、省应急厅按职责分工负责）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（三）有序实施技术改造项目</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cs="Times New Roman"/>
          <w:color w:val="auto"/>
          <w:highlight w:val="none"/>
          <w:lang w:eastAsia="zh-CN"/>
        </w:rPr>
      </w:pPr>
      <w:r>
        <w:rPr>
          <w:rFonts w:hint="eastAsia" w:ascii="仿宋_GB2312" w:hAnsi="仿宋_GB2312" w:eastAsia="仿宋_GB2312" w:cs="仿宋_GB2312"/>
          <w:color w:val="auto"/>
          <w:sz w:val="32"/>
          <w:szCs w:val="32"/>
          <w:highlight w:val="none"/>
          <w:lang w:eastAsia="zh-CN"/>
        </w:rPr>
        <w:t>各地要根据企业技术改造项目清单，结合本实施方案制定本地区重点领域节能降碳技术改造工作方案，认真组织企业分年度实施项目建设，指导企业落实好改造所需资金，加快技术改造进程；要跟踪掌握能效清单目录内企业新实施项目情况，及时补充完善</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技术改造项目清单。各地按照属地原则督促指导列入技术改造项目清单的企业根据本实施方案制定周密细致的具体技术改造工作方案，明确推进步骤、技术方案、资金渠道、时间节点、阶段目标、总体成效等具体落实措施。各地将本地区及相关企业技术改造工作方案于本实施方案印发后</w:t>
      </w:r>
      <w:r>
        <w:rPr>
          <w:rFonts w:hint="eastAsia" w:ascii="仿宋_GB2312" w:hAnsi="仿宋_GB2312" w:eastAsia="仿宋_GB2312" w:cs="仿宋_GB2312"/>
          <w:color w:val="auto"/>
          <w:sz w:val="32"/>
          <w:szCs w:val="32"/>
          <w:highlight w:val="none"/>
          <w:lang w:val="en-US" w:eastAsia="zh-CN"/>
        </w:rPr>
        <w:t>3个月内向省发展改革委、省工信厅报备</w:t>
      </w:r>
      <w:r>
        <w:rPr>
          <w:rFonts w:hint="default" w:ascii="仿宋_GB2312" w:hAnsi="仿宋_GB2312" w:eastAsia="仿宋_GB2312" w:cs="仿宋_GB2312"/>
          <w:color w:val="auto"/>
          <w:sz w:val="32"/>
          <w:szCs w:val="32"/>
          <w:highlight w:val="none"/>
          <w:lang w:eastAsia="zh-CN"/>
        </w:rPr>
        <w:t>，并做好项目</w:t>
      </w:r>
      <w:r>
        <w:rPr>
          <w:rFonts w:hint="eastAsia" w:ascii="仿宋_GB2312" w:hAnsi="仿宋_GB2312" w:eastAsia="仿宋_GB2312" w:cs="仿宋_GB2312"/>
          <w:color w:val="auto"/>
          <w:sz w:val="32"/>
          <w:szCs w:val="32"/>
          <w:highlight w:val="none"/>
          <w:lang w:eastAsia="zh-CN"/>
        </w:rPr>
        <w:t>跟踪调度</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掌握项目建设进度，</w:t>
      </w:r>
      <w:r>
        <w:rPr>
          <w:rFonts w:hint="default" w:ascii="仿宋_GB2312" w:hAnsi="仿宋_GB2312" w:eastAsia="仿宋_GB2312" w:cs="仿宋_GB2312"/>
          <w:color w:val="auto"/>
          <w:sz w:val="32"/>
          <w:szCs w:val="32"/>
          <w:highlight w:val="none"/>
          <w:lang w:eastAsia="zh-CN"/>
        </w:rPr>
        <w:t>对已完成技术改造的，由属地发展改革部门会同工信部门及时核实能效水平，按程序报送更新能效清单目录</w:t>
      </w:r>
      <w:r>
        <w:rPr>
          <w:rFonts w:hint="eastAsia" w:ascii="仿宋_GB2312" w:hAnsi="仿宋_GB2312" w:eastAsia="仿宋_GB2312" w:cs="仿宋_GB2312"/>
          <w:color w:val="auto"/>
          <w:sz w:val="32"/>
          <w:szCs w:val="32"/>
          <w:highlight w:val="none"/>
          <w:lang w:eastAsia="zh-CN"/>
        </w:rPr>
        <w:t>。</w:t>
      </w:r>
      <w:r>
        <w:rPr>
          <w:rFonts w:hint="default" w:ascii="仿宋_GB2312" w:hAnsi="仿宋_GB2312" w:eastAsia="仿宋_GB2312" w:cs="仿宋_GB2312"/>
          <w:color w:val="auto"/>
          <w:sz w:val="32"/>
          <w:szCs w:val="32"/>
          <w:highlight w:val="none"/>
          <w:lang w:eastAsia="zh-CN"/>
        </w:rPr>
        <w:t>各地自2023年起，每年1月15日前，报送上年度技术改造项目完成情况；每年2月15日前，报送当年度拟实施技术改造</w:t>
      </w:r>
      <w:r>
        <w:rPr>
          <w:rFonts w:hint="eastAsia" w:ascii="仿宋_GB2312" w:hAnsi="仿宋_GB2312" w:eastAsia="仿宋_GB2312" w:cs="仿宋_GB2312"/>
          <w:color w:val="auto"/>
          <w:sz w:val="32"/>
          <w:szCs w:val="32"/>
          <w:highlight w:val="none"/>
          <w:lang w:eastAsia="zh-CN"/>
        </w:rPr>
        <w:t>项目</w:t>
      </w:r>
      <w:r>
        <w:rPr>
          <w:rFonts w:hint="default" w:ascii="仿宋_GB2312" w:hAnsi="仿宋_GB2312" w:eastAsia="仿宋_GB2312" w:cs="仿宋_GB2312"/>
          <w:color w:val="auto"/>
          <w:sz w:val="32"/>
          <w:szCs w:val="32"/>
          <w:highlight w:val="none"/>
          <w:lang w:eastAsia="zh-CN"/>
        </w:rPr>
        <w:t>核实更新情况。</w:t>
      </w:r>
      <w:r>
        <w:rPr>
          <w:rFonts w:hint="default" w:ascii="Times New Roman" w:hAnsi="Times New Roman" w:eastAsia="楷体_GB2312" w:cs="Times New Roman"/>
          <w:color w:val="auto"/>
          <w:sz w:val="32"/>
          <w:szCs w:val="32"/>
          <w:highlight w:val="none"/>
        </w:rPr>
        <w:t>（省发展改革委、省工信厅按职责分工负责）</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22" w:type="dxa"/>
            <w:vAlign w:val="top"/>
          </w:tcPr>
          <w:p>
            <w:pPr>
              <w:widowControl w:val="0"/>
              <w:wordWrap/>
              <w:adjustRightInd/>
              <w:snapToGrid/>
              <w:spacing w:before="0" w:beforeAutospacing="0" w:after="0" w:afterAutospacing="0" w:line="500" w:lineRule="exact"/>
              <w:ind w:left="0" w:right="0"/>
              <w:jc w:val="center"/>
              <w:textAlignment w:val="auto"/>
              <w:outlineLvl w:val="9"/>
              <w:rPr>
                <w:rFonts w:hint="default" w:ascii="Times New Roman" w:hAnsi="Times New Roman" w:eastAsia="楷体_GB2312" w:cs="Times New Roman"/>
                <w:color w:val="auto"/>
                <w:sz w:val="32"/>
                <w:szCs w:val="32"/>
                <w:highlight w:val="none"/>
                <w:lang w:eastAsia="zh-CN"/>
              </w:rPr>
            </w:pPr>
            <w:r>
              <w:rPr>
                <w:rFonts w:hint="eastAsia" w:ascii="楷体_GB2312" w:hAnsi="楷体_GB2312" w:eastAsia="楷体_GB2312" w:cs="楷体_GB2312"/>
                <w:color w:val="auto"/>
                <w:sz w:val="28"/>
                <w:szCs w:val="28"/>
                <w:lang w:eastAsia="zh-CN"/>
              </w:rPr>
              <w:t>专栏一  冶金领域企业</w:t>
            </w:r>
            <w:r>
              <w:rPr>
                <w:rFonts w:hint="default" w:ascii="楷体_GB2312" w:hAnsi="楷体_GB2312" w:eastAsia="楷体_GB2312" w:cs="楷体_GB2312"/>
                <w:color w:val="auto"/>
                <w:sz w:val="28"/>
                <w:szCs w:val="28"/>
                <w:lang w:eastAsia="zh-CN"/>
              </w:rPr>
              <w:t>技术</w:t>
            </w:r>
            <w:r>
              <w:rPr>
                <w:rFonts w:hint="eastAsia" w:ascii="楷体_GB2312" w:hAnsi="楷体_GB2312" w:eastAsia="楷体_GB2312" w:cs="楷体_GB2312"/>
                <w:color w:val="auto"/>
                <w:sz w:val="28"/>
                <w:szCs w:val="28"/>
                <w:lang w:eastAsia="zh-CN"/>
              </w:rPr>
              <w:t>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2022年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2</w:t>
            </w:r>
            <w:r>
              <w:rPr>
                <w:rFonts w:hint="eastAsia"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1.甘肃中瑞铝业有限公司10万吨铝合金产业链节能技术改造项目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2.</w:t>
            </w:r>
            <w:r>
              <w:rPr>
                <w:rFonts w:hint="eastAsia" w:ascii="楷体_GB2312" w:hAnsi="楷体_GB2312" w:eastAsia="楷体_GB2312" w:cs="楷体_GB2312"/>
                <w:color w:val="auto"/>
                <w:sz w:val="24"/>
                <w:szCs w:val="24"/>
                <w:highlight w:val="none"/>
                <w:lang w:eastAsia="zh-CN"/>
              </w:rPr>
              <w:t>嘉峪关市聚鑫达实业有限公司节能降碳技术优化改造项目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w:t>
            </w:r>
            <w:r>
              <w:rPr>
                <w:rFonts w:hint="eastAsia" w:ascii="黑体" w:hAnsi="黑体" w:eastAsia="黑体" w:cs="黑体"/>
                <w:b w:val="0"/>
                <w:bCs w:val="0"/>
                <w:i w:val="0"/>
                <w:iCs w:val="0"/>
                <w:color w:val="auto"/>
                <w:sz w:val="24"/>
                <w:szCs w:val="24"/>
                <w:highlight w:val="none"/>
                <w:lang w:val="en-US" w:eastAsia="zh-CN"/>
              </w:rPr>
              <w:t>3</w:t>
            </w:r>
            <w:r>
              <w:rPr>
                <w:rFonts w:hint="eastAsia" w:ascii="黑体" w:hAnsi="黑体" w:eastAsia="黑体" w:cs="黑体"/>
                <w:b w:val="0"/>
                <w:bCs w:val="0"/>
                <w:i w:val="0"/>
                <w:iCs w:val="0"/>
                <w:color w:val="auto"/>
                <w:sz w:val="24"/>
                <w:szCs w:val="24"/>
                <w:highlight w:val="none"/>
                <w:lang w:eastAsia="zh-CN"/>
              </w:rPr>
              <w:t>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7</w:t>
            </w:r>
            <w:r>
              <w:rPr>
                <w:rFonts w:hint="eastAsia"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1.</w:t>
            </w:r>
            <w:r>
              <w:rPr>
                <w:rFonts w:hint="eastAsia" w:ascii="楷体_GB2312" w:hAnsi="楷体_GB2312" w:eastAsia="楷体_GB2312" w:cs="楷体_GB2312"/>
                <w:color w:val="auto"/>
                <w:sz w:val="24"/>
                <w:szCs w:val="24"/>
                <w:highlight w:val="none"/>
                <w:lang w:eastAsia="zh-CN"/>
              </w:rPr>
              <w:t>腾达西北铁合金有限责任公司电炉节能升级改造项目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2.</w:t>
            </w:r>
            <w:r>
              <w:rPr>
                <w:rFonts w:hint="eastAsia" w:ascii="楷体_GB2312" w:hAnsi="楷体_GB2312" w:eastAsia="楷体_GB2312" w:cs="楷体_GB2312"/>
                <w:color w:val="auto"/>
                <w:sz w:val="24"/>
                <w:szCs w:val="24"/>
                <w:highlight w:val="none"/>
                <w:lang w:eastAsia="zh-CN"/>
              </w:rPr>
              <w:t>陇南市雄伟万利新材料有限公司循环生态新材料项目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3.</w:t>
            </w:r>
            <w:r>
              <w:rPr>
                <w:rFonts w:hint="eastAsia" w:ascii="楷体_GB2312" w:hAnsi="楷体_GB2312" w:eastAsia="楷体_GB2312" w:cs="楷体_GB2312"/>
                <w:color w:val="auto"/>
                <w:sz w:val="24"/>
                <w:szCs w:val="24"/>
                <w:highlight w:val="none"/>
                <w:lang w:eastAsia="zh-CN"/>
              </w:rPr>
              <w:t>嘉峪关宏电铁合金有限责任公司硅铁矿热炉馈电系统改造项目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4.</w:t>
            </w:r>
            <w:r>
              <w:rPr>
                <w:rFonts w:hint="eastAsia" w:ascii="楷体_GB2312" w:hAnsi="楷体_GB2312" w:eastAsia="楷体_GB2312" w:cs="楷体_GB2312"/>
                <w:color w:val="auto"/>
                <w:sz w:val="24"/>
                <w:szCs w:val="24"/>
                <w:highlight w:val="none"/>
                <w:lang w:eastAsia="zh-CN"/>
              </w:rPr>
              <w:t>嘉峪关宏电铁合金有限责任公司硅锰矿热炉密闭改造项目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5.</w:t>
            </w:r>
            <w:r>
              <w:rPr>
                <w:rFonts w:hint="eastAsia" w:ascii="楷体_GB2312" w:hAnsi="楷体_GB2312" w:eastAsia="楷体_GB2312" w:cs="楷体_GB2312"/>
                <w:color w:val="auto"/>
                <w:sz w:val="24"/>
                <w:szCs w:val="24"/>
                <w:highlight w:val="none"/>
                <w:lang w:eastAsia="zh-CN"/>
              </w:rPr>
              <w:t>甘肃厂坝有色金属有限责任公司成州锌冶炼厂产品能效水平提升改造项目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6.</w:t>
            </w:r>
            <w:r>
              <w:rPr>
                <w:rFonts w:hint="eastAsia" w:ascii="楷体_GB2312" w:hAnsi="楷体_GB2312" w:eastAsia="楷体_GB2312" w:cs="楷体_GB2312"/>
                <w:color w:val="auto"/>
                <w:sz w:val="24"/>
                <w:szCs w:val="24"/>
                <w:highlight w:val="none"/>
                <w:lang w:eastAsia="zh-CN"/>
              </w:rPr>
              <w:t>景泰盛源铁合金有限责任公司技改工程项目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7.</w:t>
            </w:r>
            <w:r>
              <w:rPr>
                <w:rFonts w:hint="eastAsia" w:ascii="楷体_GB2312" w:hAnsi="楷体_GB2312" w:eastAsia="楷体_GB2312" w:cs="楷体_GB2312"/>
                <w:color w:val="auto"/>
                <w:sz w:val="24"/>
                <w:szCs w:val="24"/>
                <w:highlight w:val="none"/>
                <w:lang w:eastAsia="zh-CN"/>
              </w:rPr>
              <w:t>甘肃翔发电石有限公司电机能效及配料系统提标改造</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w:t>
            </w:r>
            <w:r>
              <w:rPr>
                <w:rFonts w:hint="eastAsia" w:ascii="黑体" w:hAnsi="黑体" w:eastAsia="黑体" w:cs="黑体"/>
                <w:b w:val="0"/>
                <w:bCs w:val="0"/>
                <w:i w:val="0"/>
                <w:iCs w:val="0"/>
                <w:color w:val="auto"/>
                <w:sz w:val="24"/>
                <w:szCs w:val="24"/>
                <w:highlight w:val="none"/>
                <w:lang w:val="en-US" w:eastAsia="zh-CN"/>
              </w:rPr>
              <w:t>4</w:t>
            </w:r>
            <w:r>
              <w:rPr>
                <w:rFonts w:hint="eastAsia" w:ascii="黑体" w:hAnsi="黑体" w:eastAsia="黑体" w:cs="黑体"/>
                <w:b w:val="0"/>
                <w:bCs w:val="0"/>
                <w:i w:val="0"/>
                <w:iCs w:val="0"/>
                <w:color w:val="auto"/>
                <w:sz w:val="24"/>
                <w:szCs w:val="24"/>
                <w:highlight w:val="none"/>
                <w:lang w:eastAsia="zh-CN"/>
              </w:rPr>
              <w:t>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9</w:t>
            </w:r>
            <w:r>
              <w:rPr>
                <w:rFonts w:hint="eastAsia"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1.</w:t>
            </w:r>
            <w:r>
              <w:rPr>
                <w:rFonts w:hint="eastAsia" w:ascii="楷体_GB2312" w:hAnsi="楷体_GB2312" w:eastAsia="楷体_GB2312" w:cs="楷体_GB2312"/>
                <w:color w:val="auto"/>
                <w:sz w:val="24"/>
                <w:szCs w:val="24"/>
                <w:highlight w:val="none"/>
                <w:lang w:eastAsia="zh-CN"/>
              </w:rPr>
              <w:t>酒钢集团榆中钢铁有限责任公司节能降碳技术改造项目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2.</w:t>
            </w:r>
            <w:r>
              <w:rPr>
                <w:rFonts w:hint="eastAsia" w:ascii="楷体_GB2312" w:hAnsi="楷体_GB2312" w:eastAsia="楷体_GB2312" w:cs="楷体_GB2312"/>
                <w:color w:val="auto"/>
                <w:sz w:val="24"/>
                <w:szCs w:val="24"/>
                <w:highlight w:val="none"/>
                <w:lang w:eastAsia="zh-CN"/>
              </w:rPr>
              <w:t>甘肃瑞赛可兴元铁合金有限责任公司余热发电节能改造</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3.</w:t>
            </w:r>
            <w:r>
              <w:rPr>
                <w:rFonts w:hint="eastAsia" w:ascii="楷体_GB2312" w:hAnsi="楷体_GB2312" w:eastAsia="楷体_GB2312" w:cs="楷体_GB2312"/>
                <w:color w:val="auto"/>
                <w:sz w:val="24"/>
                <w:szCs w:val="24"/>
                <w:highlight w:val="none"/>
                <w:lang w:eastAsia="zh-CN"/>
              </w:rPr>
              <w:t>甘肃腾达冶金炉料有限公司节能降碳循环经济改造升级项目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4.</w:t>
            </w:r>
            <w:r>
              <w:rPr>
                <w:rFonts w:hint="eastAsia" w:ascii="楷体_GB2312" w:hAnsi="楷体_GB2312" w:eastAsia="楷体_GB2312" w:cs="楷体_GB2312"/>
                <w:color w:val="auto"/>
                <w:sz w:val="24"/>
                <w:szCs w:val="24"/>
                <w:highlight w:val="none"/>
                <w:lang w:eastAsia="zh-CN"/>
              </w:rPr>
              <w:t>甘肃东兴铝业有限公司嘉峪关分公司节能降碳技术改造项目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5.</w:t>
            </w:r>
            <w:r>
              <w:rPr>
                <w:rFonts w:hint="eastAsia" w:ascii="楷体_GB2312" w:hAnsi="楷体_GB2312" w:eastAsia="楷体_GB2312" w:cs="楷体_GB2312"/>
                <w:color w:val="auto"/>
                <w:sz w:val="24"/>
                <w:szCs w:val="24"/>
                <w:highlight w:val="none"/>
                <w:lang w:eastAsia="zh-CN"/>
              </w:rPr>
              <w:t>甘肃省临洮铝业有限责任公司节能降碳技术改造项目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6.</w:t>
            </w:r>
            <w:r>
              <w:rPr>
                <w:rFonts w:hint="eastAsia" w:ascii="楷体_GB2312" w:hAnsi="楷体_GB2312" w:eastAsia="楷体_GB2312" w:cs="楷体_GB2312"/>
                <w:color w:val="auto"/>
                <w:sz w:val="24"/>
                <w:szCs w:val="24"/>
                <w:highlight w:val="none"/>
                <w:lang w:eastAsia="zh-CN"/>
              </w:rPr>
              <w:t>景泰县昌盛冶炼有限责任公司新建矿热炉工业硅生产线</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7.</w:t>
            </w:r>
            <w:r>
              <w:rPr>
                <w:rFonts w:hint="eastAsia" w:ascii="楷体_GB2312" w:hAnsi="楷体_GB2312" w:eastAsia="楷体_GB2312" w:cs="楷体_GB2312"/>
                <w:color w:val="auto"/>
                <w:sz w:val="24"/>
                <w:szCs w:val="24"/>
                <w:highlight w:val="none"/>
                <w:lang w:eastAsia="zh-CN"/>
              </w:rPr>
              <w:t>景泰县兴源铁合金有限责任公司技改工程项目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8.</w:t>
            </w:r>
            <w:r>
              <w:rPr>
                <w:rFonts w:hint="eastAsia" w:ascii="楷体_GB2312" w:hAnsi="楷体_GB2312" w:eastAsia="楷体_GB2312" w:cs="楷体_GB2312"/>
                <w:color w:val="auto"/>
                <w:sz w:val="24"/>
                <w:szCs w:val="24"/>
                <w:highlight w:val="none"/>
                <w:lang w:eastAsia="zh-CN"/>
              </w:rPr>
              <w:t>瓜州县三元冶炼有限责任公司特种合金生产加工项目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9.东乡族自治县煜璞提硅铁有限公司12500KVA矿热炉技术改造项目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w:t>
            </w:r>
            <w:r>
              <w:rPr>
                <w:rFonts w:hint="eastAsia" w:ascii="黑体" w:hAnsi="黑体" w:eastAsia="黑体" w:cs="黑体"/>
                <w:b w:val="0"/>
                <w:bCs w:val="0"/>
                <w:i w:val="0"/>
                <w:iCs w:val="0"/>
                <w:color w:val="auto"/>
                <w:sz w:val="24"/>
                <w:szCs w:val="24"/>
                <w:highlight w:val="none"/>
                <w:lang w:val="en-US" w:eastAsia="zh-CN"/>
              </w:rPr>
              <w:t>5</w:t>
            </w:r>
            <w:r>
              <w:rPr>
                <w:rFonts w:hint="eastAsia" w:ascii="黑体" w:hAnsi="黑体" w:eastAsia="黑体" w:cs="黑体"/>
                <w:b w:val="0"/>
                <w:bCs w:val="0"/>
                <w:i w:val="0"/>
                <w:iCs w:val="0"/>
                <w:color w:val="auto"/>
                <w:sz w:val="24"/>
                <w:szCs w:val="24"/>
                <w:highlight w:val="none"/>
                <w:lang w:eastAsia="zh-CN"/>
              </w:rPr>
              <w:t>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8</w:t>
            </w:r>
            <w:r>
              <w:rPr>
                <w:rFonts w:hint="eastAsia"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1.</w:t>
            </w:r>
            <w:r>
              <w:rPr>
                <w:rFonts w:hint="eastAsia" w:ascii="楷体_GB2312" w:hAnsi="楷体_GB2312" w:eastAsia="楷体_GB2312" w:cs="楷体_GB2312"/>
                <w:color w:val="auto"/>
                <w:sz w:val="24"/>
                <w:szCs w:val="24"/>
                <w:highlight w:val="none"/>
                <w:lang w:eastAsia="zh-CN"/>
              </w:rPr>
              <w:t>中国铝业股份有限公司连城分公司环保节能技术升级改造项目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2.</w:t>
            </w:r>
            <w:r>
              <w:rPr>
                <w:rFonts w:hint="eastAsia" w:ascii="楷体_GB2312" w:hAnsi="楷体_GB2312" w:eastAsia="楷体_GB2312" w:cs="楷体_GB2312"/>
                <w:color w:val="auto"/>
                <w:sz w:val="24"/>
                <w:szCs w:val="24"/>
                <w:highlight w:val="none"/>
                <w:lang w:eastAsia="zh-CN"/>
              </w:rPr>
              <w:t>甘肃酒钢集团宏兴钢铁股份有限公司工艺装备三化升级改造项目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3.</w:t>
            </w:r>
            <w:r>
              <w:rPr>
                <w:rFonts w:hint="eastAsia" w:ascii="楷体_GB2312" w:hAnsi="楷体_GB2312" w:eastAsia="楷体_GB2312" w:cs="楷体_GB2312"/>
                <w:color w:val="auto"/>
                <w:sz w:val="24"/>
                <w:szCs w:val="24"/>
                <w:highlight w:val="none"/>
                <w:lang w:eastAsia="zh-CN"/>
              </w:rPr>
              <w:t>甘肃酒钢集团宏兴钢铁股份有限公司炼钢系统优化升级改造项目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4.</w:t>
            </w:r>
            <w:r>
              <w:rPr>
                <w:rFonts w:hint="eastAsia" w:ascii="楷体_GB2312" w:hAnsi="楷体_GB2312" w:eastAsia="楷体_GB2312" w:cs="楷体_GB2312"/>
                <w:color w:val="auto"/>
                <w:sz w:val="24"/>
                <w:szCs w:val="24"/>
                <w:highlight w:val="none"/>
                <w:lang w:eastAsia="zh-CN"/>
              </w:rPr>
              <w:t>甘肃东兴铝业有限公司陇西分公司节能降碳技术改造项目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5.</w:t>
            </w:r>
            <w:r>
              <w:rPr>
                <w:rFonts w:hint="eastAsia" w:ascii="楷体_GB2312" w:hAnsi="楷体_GB2312" w:eastAsia="楷体_GB2312" w:cs="楷体_GB2312"/>
                <w:color w:val="auto"/>
                <w:sz w:val="24"/>
                <w:szCs w:val="24"/>
                <w:highlight w:val="none"/>
                <w:lang w:eastAsia="zh-CN"/>
              </w:rPr>
              <w:t>临夏州昌泰特种铁合金有限责任公司特种铁合金矿热炉技术改造项目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6.</w:t>
            </w:r>
            <w:r>
              <w:rPr>
                <w:rFonts w:hint="eastAsia" w:ascii="楷体_GB2312" w:hAnsi="楷体_GB2312" w:eastAsia="楷体_GB2312" w:cs="楷体_GB2312"/>
                <w:color w:val="auto"/>
                <w:sz w:val="24"/>
                <w:szCs w:val="24"/>
                <w:highlight w:val="none"/>
                <w:lang w:eastAsia="zh-CN"/>
              </w:rPr>
              <w:t>东乡县中德特种合金有限公司特种合金热炉技术改造项目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7.甘肃西铁永通合计新材料有限</w:t>
            </w:r>
            <w:r>
              <w:rPr>
                <w:rFonts w:hint="eastAsia" w:ascii="楷体_GB2312" w:hAnsi="楷体_GB2312" w:eastAsia="楷体_GB2312" w:cs="楷体_GB2312"/>
                <w:color w:val="auto"/>
                <w:sz w:val="24"/>
                <w:szCs w:val="24"/>
                <w:highlight w:val="none"/>
                <w:lang w:eastAsia="zh-CN"/>
              </w:rPr>
              <w:t>公司</w:t>
            </w:r>
            <w:r>
              <w:rPr>
                <w:rFonts w:hint="eastAsia" w:ascii="楷体_GB2312" w:hAnsi="楷体_GB2312" w:eastAsia="楷体_GB2312" w:cs="楷体_GB2312"/>
                <w:color w:val="auto"/>
                <w:sz w:val="24"/>
                <w:szCs w:val="24"/>
                <w:highlight w:val="none"/>
                <w:lang w:val="en-US" w:eastAsia="zh-CN"/>
              </w:rPr>
              <w:t>生态合金循环经济升级改造</w:t>
            </w:r>
            <w:r>
              <w:rPr>
                <w:rFonts w:hint="eastAsia" w:ascii="楷体_GB2312" w:hAnsi="楷体_GB2312" w:eastAsia="楷体_GB2312" w:cs="楷体_GB2312"/>
                <w:color w:val="auto"/>
                <w:sz w:val="24"/>
                <w:szCs w:val="24"/>
                <w:highlight w:val="none"/>
                <w:lang w:eastAsia="zh-CN"/>
              </w:rPr>
              <w:t>项目</w:t>
            </w:r>
          </w:p>
          <w:p>
            <w:pPr>
              <w:widowControl w:val="0"/>
              <w:numPr>
                <w:ilvl w:val="0"/>
                <w:numId w:val="0"/>
              </w:numPr>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color w:val="auto"/>
                <w:sz w:val="24"/>
                <w:szCs w:val="24"/>
                <w:highlight w:val="none"/>
                <w:lang w:val="en-US" w:eastAsia="zh-CN"/>
              </w:rPr>
              <w:t>8.嘉峪关宏电铁合金有限责任公司高碳铬铁矿热炉密闭改造项目</w:t>
            </w:r>
          </w:p>
        </w:tc>
      </w:tr>
    </w:tbl>
    <w:tbl>
      <w:tblPr>
        <w:tblStyle w:val="7"/>
        <w:tblpPr w:leftFromText="180" w:rightFromText="180" w:vertAnchor="text" w:horzAnchor="page" w:tblpX="1792" w:tblpY="38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vAlign w:val="top"/>
          </w:tcPr>
          <w:p>
            <w:pPr>
              <w:widowControl w:val="0"/>
              <w:wordWrap/>
              <w:adjustRightInd/>
              <w:snapToGrid/>
              <w:spacing w:before="0" w:beforeAutospacing="0" w:after="0" w:afterAutospacing="0" w:line="500" w:lineRule="exact"/>
              <w:ind w:left="0" w:leftChars="0" w:right="0"/>
              <w:jc w:val="center"/>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28"/>
                <w:szCs w:val="28"/>
                <w:lang w:eastAsia="zh-CN"/>
              </w:rPr>
              <w:t>专栏二  建材领域企业技术改造清单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1" w:hRule="atLeast"/>
        </w:trPr>
        <w:tc>
          <w:tcPr>
            <w:tcW w:w="8522"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2022年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5</w:t>
            </w:r>
            <w:r>
              <w:rPr>
                <w:rFonts w:hint="eastAsia"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1.甘肃永固特种水泥有限公司节能技术升级改造项目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2.甘肃恒亚水泥有限公司节能技术升级改造项目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3.金昌水泥（集团）有限责任公司新型干法水泥二厂节能技术升级改造项目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i w:val="0"/>
                <w:iCs w:val="0"/>
                <w:color w:val="auto"/>
                <w:kern w:val="2"/>
                <w:sz w:val="24"/>
                <w:szCs w:val="24"/>
                <w:highlight w:val="none"/>
                <w:u w:val="none"/>
                <w:lang w:val="en-US" w:eastAsia="zh-CN"/>
              </w:rPr>
              <w:t>4.文县祁连山水泥有限公司节能技术升级改造项目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5.平凉海螺水泥有限责任公司节能技术升级改造项目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w:t>
            </w:r>
            <w:r>
              <w:rPr>
                <w:rFonts w:hint="eastAsia" w:ascii="黑体" w:hAnsi="黑体" w:eastAsia="黑体" w:cs="黑体"/>
                <w:b w:val="0"/>
                <w:bCs w:val="0"/>
                <w:i w:val="0"/>
                <w:iCs w:val="0"/>
                <w:color w:val="auto"/>
                <w:sz w:val="24"/>
                <w:szCs w:val="24"/>
                <w:highlight w:val="none"/>
                <w:lang w:val="en-US" w:eastAsia="zh-CN"/>
              </w:rPr>
              <w:t>3</w:t>
            </w:r>
            <w:r>
              <w:rPr>
                <w:rFonts w:hint="eastAsia" w:ascii="黑体" w:hAnsi="黑体" w:eastAsia="黑体" w:cs="黑体"/>
                <w:b w:val="0"/>
                <w:bCs w:val="0"/>
                <w:i w:val="0"/>
                <w:iCs w:val="0"/>
                <w:color w:val="auto"/>
                <w:sz w:val="24"/>
                <w:szCs w:val="24"/>
                <w:highlight w:val="none"/>
                <w:lang w:eastAsia="zh-CN"/>
              </w:rPr>
              <w:t>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8</w:t>
            </w:r>
            <w:r>
              <w:rPr>
                <w:rFonts w:hint="eastAsia" w:ascii="黑体" w:hAnsi="黑体" w:eastAsia="黑体" w:cs="黑体"/>
                <w:b w:val="0"/>
                <w:bCs w:val="0"/>
                <w:i w:val="0"/>
                <w:iCs w:val="0"/>
                <w:color w:val="auto"/>
                <w:sz w:val="24"/>
                <w:szCs w:val="24"/>
                <w:highlight w:val="none"/>
                <w:lang w:eastAsia="zh-CN"/>
              </w:rPr>
              <w:t>个：</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1.兰州甘草环保建材有限责任公司风机系列节能技术升级改造项目</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2.甘肃三易水泥有限责任公司4.5MW低温余热发电项目</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3.敦煌荣兴建材有限公司节能技术升级改造项目</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4.金昌水泥（集团）有限责任公司新型干法水泥厂节能技术升级改造项目</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5.天水祁连山水泥有限公司一级能耗改造项目</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6.甘谷祁连山水泥有限公司节能降耗技改项目</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7.天水中材水泥有限责任公司窑头、窑尾节能排放改造项目</w:t>
            </w:r>
          </w:p>
          <w:p>
            <w:pPr>
              <w:widowControl w:val="0"/>
              <w:wordWrap/>
              <w:adjustRightInd/>
              <w:snapToGrid/>
              <w:spacing w:before="0" w:beforeAutospacing="0" w:after="0" w:afterAutospacing="0" w:line="500" w:lineRule="exact"/>
              <w:ind w:left="0" w:leftChars="0" w:right="0"/>
              <w:jc w:val="left"/>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8.天水市天祥水泥（集团）有限责任公司节能技术升级改造项目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w:t>
            </w:r>
            <w:r>
              <w:rPr>
                <w:rFonts w:hint="eastAsia" w:ascii="黑体" w:hAnsi="黑体" w:eastAsia="黑体" w:cs="黑体"/>
                <w:b w:val="0"/>
                <w:bCs w:val="0"/>
                <w:i w:val="0"/>
                <w:iCs w:val="0"/>
                <w:color w:val="auto"/>
                <w:sz w:val="24"/>
                <w:szCs w:val="24"/>
                <w:highlight w:val="none"/>
                <w:lang w:val="en-US" w:eastAsia="zh-CN"/>
              </w:rPr>
              <w:t>4</w:t>
            </w:r>
            <w:r>
              <w:rPr>
                <w:rFonts w:hint="eastAsia" w:ascii="黑体" w:hAnsi="黑体" w:eastAsia="黑体" w:cs="黑体"/>
                <w:b w:val="0"/>
                <w:bCs w:val="0"/>
                <w:i w:val="0"/>
                <w:iCs w:val="0"/>
                <w:color w:val="auto"/>
                <w:sz w:val="24"/>
                <w:szCs w:val="24"/>
                <w:highlight w:val="none"/>
                <w:lang w:eastAsia="zh-CN"/>
              </w:rPr>
              <w:t>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10</w:t>
            </w:r>
            <w:r>
              <w:rPr>
                <w:rFonts w:hint="eastAsia" w:ascii="黑体" w:hAnsi="黑体" w:eastAsia="黑体" w:cs="黑体"/>
                <w:b w:val="0"/>
                <w:bCs w:val="0"/>
                <w:i w:val="0"/>
                <w:iCs w:val="0"/>
                <w:color w:val="auto"/>
                <w:sz w:val="24"/>
                <w:szCs w:val="24"/>
                <w:highlight w:val="none"/>
                <w:lang w:eastAsia="zh-CN"/>
              </w:rPr>
              <w:t>个：</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1.酒钢（集团）宏达建材有限责任公司节能技术升级改造项目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2.酒泉万象建材有限责任公司节能技术升级改造项目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3.甘肃西部水泥有限责任公司节能技术升级改造项目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4.张掖祁连山水泥有限公司4000t/d熟料新型干法水泥生产线产能置换项目或节能技术改造升级项目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5.张掖市山丹铁骑水泥有限责任公司节能技术升级改造项目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6.陇南祁连山水泥有限公司节能技术升级改造项目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7.成县祁连山水泥有限公司节能技术升级改造项目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8.平凉祁连山水泥有限公司节能技术升级改造项目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9.夏河祁连山安多水泥有限公司产能置换及节能技术改造升级项目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10.兰州市新蓝天新材料有限责任公司供电系统节能技术改造升级项目</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eastAsia" w:ascii="黑体" w:hAnsi="黑体" w:eastAsia="黑体" w:cs="黑体"/>
                <w:b w:val="0"/>
                <w:bCs w:val="0"/>
                <w:i w:val="0"/>
                <w:iCs w:val="0"/>
                <w:color w:val="auto"/>
                <w:sz w:val="24"/>
                <w:szCs w:val="24"/>
                <w:highlight w:val="none"/>
                <w:lang w:eastAsia="zh-CN"/>
              </w:rPr>
            </w:pPr>
            <w:r>
              <w:rPr>
                <w:rFonts w:hint="eastAsia" w:ascii="黑体" w:hAnsi="黑体" w:eastAsia="黑体" w:cs="黑体"/>
                <w:b w:val="0"/>
                <w:bCs w:val="0"/>
                <w:i w:val="0"/>
                <w:iCs w:val="0"/>
                <w:color w:val="auto"/>
                <w:sz w:val="24"/>
                <w:szCs w:val="24"/>
                <w:highlight w:val="none"/>
                <w:lang w:eastAsia="zh-CN"/>
              </w:rPr>
              <w:t>202</w:t>
            </w:r>
            <w:r>
              <w:rPr>
                <w:rFonts w:hint="eastAsia" w:ascii="黑体" w:hAnsi="黑体" w:eastAsia="黑体" w:cs="黑体"/>
                <w:b w:val="0"/>
                <w:bCs w:val="0"/>
                <w:i w:val="0"/>
                <w:iCs w:val="0"/>
                <w:color w:val="auto"/>
                <w:sz w:val="24"/>
                <w:szCs w:val="24"/>
                <w:highlight w:val="none"/>
                <w:lang w:val="en-US" w:eastAsia="zh-CN"/>
              </w:rPr>
              <w:t>5</w:t>
            </w:r>
            <w:r>
              <w:rPr>
                <w:rFonts w:hint="eastAsia" w:ascii="黑体" w:hAnsi="黑体" w:eastAsia="黑体" w:cs="黑体"/>
                <w:b w:val="0"/>
                <w:bCs w:val="0"/>
                <w:i w:val="0"/>
                <w:iCs w:val="0"/>
                <w:color w:val="auto"/>
                <w:sz w:val="24"/>
                <w:szCs w:val="24"/>
                <w:highlight w:val="none"/>
                <w:lang w:eastAsia="zh-CN"/>
              </w:rPr>
              <w:t>年</w:t>
            </w:r>
            <w:r>
              <w:rPr>
                <w:rFonts w:hint="eastAsia" w:ascii="黑体" w:hAnsi="黑体" w:eastAsia="黑体" w:cs="黑体"/>
                <w:b w:val="0"/>
                <w:bCs w:val="0"/>
                <w:i w:val="0"/>
                <w:iCs w:val="0"/>
                <w:color w:val="auto"/>
                <w:sz w:val="24"/>
                <w:szCs w:val="24"/>
                <w:highlight w:val="none"/>
                <w:lang w:val="en-US" w:eastAsia="zh-CN"/>
              </w:rPr>
              <w:t>底</w:t>
            </w:r>
            <w:r>
              <w:rPr>
                <w:rFonts w:hint="eastAsia" w:ascii="黑体" w:hAnsi="黑体" w:eastAsia="黑体" w:cs="黑体"/>
                <w:b w:val="0"/>
                <w:bCs w:val="0"/>
                <w:i w:val="0"/>
                <w:iCs w:val="0"/>
                <w:color w:val="auto"/>
                <w:sz w:val="24"/>
                <w:szCs w:val="24"/>
                <w:highlight w:val="none"/>
                <w:lang w:eastAsia="zh-CN"/>
              </w:rPr>
              <w:t>拟实施改造</w:t>
            </w:r>
            <w:r>
              <w:rPr>
                <w:rFonts w:hint="eastAsia" w:ascii="黑体" w:hAnsi="黑体" w:eastAsia="黑体" w:cs="黑体"/>
                <w:b w:val="0"/>
                <w:bCs w:val="0"/>
                <w:i w:val="0"/>
                <w:iCs w:val="0"/>
                <w:color w:val="auto"/>
                <w:sz w:val="24"/>
                <w:szCs w:val="24"/>
                <w:highlight w:val="none"/>
                <w:lang w:val="en-US" w:eastAsia="zh-CN"/>
              </w:rPr>
              <w:t>完成</w:t>
            </w:r>
            <w:r>
              <w:rPr>
                <w:rFonts w:hint="eastAsia" w:ascii="黑体" w:hAnsi="黑体" w:eastAsia="黑体" w:cs="黑体"/>
                <w:b w:val="0"/>
                <w:bCs w:val="0"/>
                <w:i w:val="0"/>
                <w:iCs w:val="0"/>
                <w:color w:val="auto"/>
                <w:sz w:val="24"/>
                <w:szCs w:val="24"/>
                <w:highlight w:val="none"/>
                <w:lang w:eastAsia="zh-CN"/>
              </w:rPr>
              <w:t>项目</w:t>
            </w:r>
            <w:r>
              <w:rPr>
                <w:rFonts w:hint="eastAsia" w:ascii="黑体" w:hAnsi="黑体" w:eastAsia="黑体" w:cs="黑体"/>
                <w:b w:val="0"/>
                <w:bCs w:val="0"/>
                <w:i w:val="0"/>
                <w:iCs w:val="0"/>
                <w:color w:val="auto"/>
                <w:sz w:val="24"/>
                <w:szCs w:val="24"/>
                <w:highlight w:val="none"/>
                <w:lang w:val="en-US" w:eastAsia="zh-CN"/>
              </w:rPr>
              <w:t>5</w:t>
            </w:r>
            <w:r>
              <w:rPr>
                <w:rFonts w:hint="eastAsia" w:ascii="黑体" w:hAnsi="黑体" w:eastAsia="黑体" w:cs="黑体"/>
                <w:b w:val="0"/>
                <w:bCs w:val="0"/>
                <w:i w:val="0"/>
                <w:iCs w:val="0"/>
                <w:color w:val="auto"/>
                <w:sz w:val="24"/>
                <w:szCs w:val="24"/>
                <w:highlight w:val="none"/>
                <w:lang w:eastAsia="zh-CN"/>
              </w:rPr>
              <w:t>个：</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1.永登祁连山水泥有限公司1#线、</w:t>
            </w:r>
            <w:r>
              <w:rPr>
                <w:rFonts w:hint="eastAsia" w:ascii="楷体_GB2312" w:hAnsi="楷体_GB2312" w:eastAsia="楷体_GB2312" w:cs="楷体_GB2312"/>
                <w:color w:val="auto"/>
                <w:sz w:val="24"/>
                <w:szCs w:val="24"/>
                <w:highlight w:val="none"/>
                <w:u w:val="none"/>
                <w:lang w:val="en-US" w:eastAsia="zh-CN"/>
              </w:rPr>
              <w:t>2#</w:t>
            </w:r>
            <w:r>
              <w:rPr>
                <w:rFonts w:hint="eastAsia" w:ascii="楷体_GB2312" w:hAnsi="楷体_GB2312" w:eastAsia="楷体_GB2312" w:cs="楷体_GB2312"/>
                <w:i w:val="0"/>
                <w:iCs w:val="0"/>
                <w:color w:val="auto"/>
                <w:kern w:val="2"/>
                <w:sz w:val="24"/>
                <w:szCs w:val="24"/>
                <w:highlight w:val="none"/>
                <w:u w:val="none"/>
                <w:lang w:val="en-US" w:eastAsia="zh-CN"/>
              </w:rPr>
              <w:t>线、</w:t>
            </w:r>
            <w:r>
              <w:rPr>
                <w:rFonts w:hint="eastAsia" w:ascii="楷体_GB2312" w:hAnsi="楷体_GB2312" w:eastAsia="楷体_GB2312" w:cs="楷体_GB2312"/>
                <w:color w:val="auto"/>
                <w:sz w:val="24"/>
                <w:szCs w:val="24"/>
                <w:highlight w:val="none"/>
                <w:u w:val="none"/>
                <w:lang w:val="en-US" w:eastAsia="zh-CN"/>
              </w:rPr>
              <w:t>3#</w:t>
            </w:r>
            <w:r>
              <w:rPr>
                <w:rFonts w:hint="eastAsia" w:ascii="楷体_GB2312" w:hAnsi="楷体_GB2312" w:eastAsia="楷体_GB2312" w:cs="楷体_GB2312"/>
                <w:i w:val="0"/>
                <w:iCs w:val="0"/>
                <w:color w:val="auto"/>
                <w:kern w:val="2"/>
                <w:sz w:val="24"/>
                <w:szCs w:val="24"/>
                <w:highlight w:val="none"/>
                <w:u w:val="none"/>
                <w:lang w:val="en-US" w:eastAsia="zh-CN"/>
              </w:rPr>
              <w:t>线水泥窑预热器系统节能降耗改造项目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2.白银寿鹿山水泥有限责任公司节能技术升级改造项目</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3.白银市王岘水泥有限公司节能技改工程</w:t>
            </w:r>
          </w:p>
          <w:p>
            <w:pPr>
              <w:widowControl w:val="0"/>
              <w:numPr>
                <w:ilvl w:val="0"/>
                <w:numId w:val="0"/>
              </w:numPr>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i w:val="0"/>
                <w:iCs w:val="0"/>
                <w:color w:val="auto"/>
                <w:kern w:val="2"/>
                <w:sz w:val="24"/>
                <w:szCs w:val="24"/>
                <w:highlight w:val="none"/>
                <w:u w:val="none"/>
                <w:lang w:val="en-US" w:eastAsia="zh-CN"/>
              </w:rPr>
            </w:pPr>
            <w:r>
              <w:rPr>
                <w:rFonts w:hint="eastAsia" w:ascii="楷体_GB2312" w:hAnsi="楷体_GB2312" w:eastAsia="楷体_GB2312" w:cs="楷体_GB2312"/>
                <w:i w:val="0"/>
                <w:iCs w:val="0"/>
                <w:color w:val="auto"/>
                <w:kern w:val="2"/>
                <w:sz w:val="24"/>
                <w:szCs w:val="24"/>
                <w:highlight w:val="none"/>
                <w:u w:val="none"/>
                <w:lang w:val="en-US" w:eastAsia="zh-CN"/>
              </w:rPr>
              <w:t>4.古浪祁连山水泥有限公司节能降碳技术改造项目</w:t>
            </w:r>
          </w:p>
          <w:p>
            <w:pPr>
              <w:widowControl w:val="0"/>
              <w:wordWrap/>
              <w:adjustRightInd/>
              <w:snapToGrid/>
              <w:spacing w:before="0" w:beforeAutospacing="0" w:after="0" w:afterAutospacing="0" w:line="500" w:lineRule="exact"/>
              <w:ind w:left="0" w:leftChars="0" w:right="0"/>
              <w:jc w:val="both"/>
              <w:textAlignment w:val="auto"/>
              <w:outlineLvl w:val="9"/>
              <w:rPr>
                <w:rFonts w:hint="eastAsia" w:ascii="楷体_GB2312" w:hAnsi="楷体_GB2312" w:eastAsia="楷体_GB2312" w:cs="楷体_GB2312"/>
                <w:color w:val="auto"/>
                <w:sz w:val="24"/>
                <w:szCs w:val="24"/>
                <w:highlight w:val="none"/>
                <w:u w:val="none"/>
                <w:lang w:eastAsia="zh-CN"/>
              </w:rPr>
            </w:pPr>
            <w:r>
              <w:rPr>
                <w:rFonts w:hint="eastAsia" w:ascii="楷体_GB2312" w:hAnsi="楷体_GB2312" w:eastAsia="楷体_GB2312" w:cs="楷体_GB2312"/>
                <w:i w:val="0"/>
                <w:iCs w:val="0"/>
                <w:color w:val="auto"/>
                <w:kern w:val="2"/>
                <w:sz w:val="24"/>
                <w:szCs w:val="24"/>
                <w:highlight w:val="none"/>
                <w:u w:val="none"/>
                <w:lang w:val="en-US" w:eastAsia="zh-CN"/>
              </w:rPr>
              <w:t>5.漳县祁连山水泥有限公司节能技术升级改造项目</w:t>
            </w:r>
          </w:p>
        </w:tc>
      </w:tr>
    </w:tbl>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（四）加强绿色低碳技术装备研发应用</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cs="Times New Roman"/>
          <w:color w:val="auto"/>
          <w:highlight w:val="none"/>
          <w:lang w:eastAsia="zh-CN"/>
        </w:rPr>
      </w:pPr>
      <w:r>
        <w:rPr>
          <w:rFonts w:hint="eastAsia" w:ascii="仿宋_GB2312" w:hAnsi="仿宋_GB2312" w:eastAsia="仿宋_GB2312" w:cs="仿宋_GB2312"/>
          <w:color w:val="auto"/>
          <w:sz w:val="32"/>
          <w:szCs w:val="32"/>
          <w:highlight w:val="none"/>
          <w:lang w:eastAsia="zh-CN"/>
        </w:rPr>
        <w:t>鼓励支持冶金、建材领域重点企业加强节能降碳先进适用工艺技术装备研发，加大技术攻关集成和成果转化示范，</w:t>
      </w:r>
      <w:r>
        <w:rPr>
          <w:rFonts w:hint="eastAsia" w:ascii="仿宋_GB2312" w:hAnsi="仿宋_GB2312" w:eastAsia="仿宋_GB2312" w:cs="仿宋_GB2312"/>
          <w:color w:val="auto"/>
          <w:kern w:val="0"/>
          <w:sz w:val="32"/>
          <w:szCs w:val="32"/>
          <w:highlight w:val="none"/>
          <w:lang w:val="en-US" w:eastAsia="zh-CN"/>
        </w:rPr>
        <w:t>开展低碳富氢氧气高炉技术、炉顶煤气循环氧气高炉技术、气基熔融还原炼铁工艺技术、稳流保温铝电解槽节能技术、氢能煅烧水泥熟料技术、新型低碳凝胶材料制备技术等节能低碳技术研发。</w:t>
      </w:r>
      <w:r>
        <w:rPr>
          <w:rFonts w:hint="eastAsia" w:ascii="仿宋_GB2312" w:hAnsi="仿宋_GB2312" w:eastAsia="仿宋_GB2312" w:cs="仿宋_GB2312"/>
          <w:color w:val="auto"/>
          <w:sz w:val="32"/>
          <w:szCs w:val="32"/>
          <w:highlight w:val="none"/>
          <w:lang w:eastAsia="zh-CN"/>
        </w:rPr>
        <w:t>加快《产业结构调整指导目录》《绿色技术推广目录》《高耗能行业重点领域节能降碳改造升级实施指南（2022年版）》等明确的先进成熟绿色低碳技术装备推广应用，引导行业企业选用绿色产品，开展绿色设计，建设绿色工厂，积极构建绿色制造体系，推进产品全生命周期绿色管理，不断优化产品结构。</w:t>
      </w:r>
      <w:r>
        <w:rPr>
          <w:rFonts w:hint="default" w:ascii="Times New Roman" w:hAnsi="Times New Roman" w:eastAsia="楷体_GB2312" w:cs="Times New Roman"/>
          <w:color w:val="auto"/>
          <w:sz w:val="32"/>
          <w:szCs w:val="32"/>
          <w:highlight w:val="none"/>
          <w:lang w:eastAsia="zh-CN"/>
        </w:rPr>
        <w:t>（省科技厅、省发展改革委、省工信厅、省政府国资委按职责分工负责）</w:t>
      </w:r>
    </w:p>
    <w:tbl>
      <w:tblPr>
        <w:tblStyle w:val="7"/>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0" w:type="dxa"/>
            <w:vAlign w:val="top"/>
          </w:tcPr>
          <w:p>
            <w:pPr>
              <w:widowControl w:val="0"/>
              <w:wordWrap/>
              <w:adjustRightInd/>
              <w:snapToGrid/>
              <w:spacing w:before="0" w:beforeAutospacing="0" w:after="0" w:afterAutospacing="0" w:line="500" w:lineRule="exact"/>
              <w:ind w:left="0" w:leftChars="0" w:right="0"/>
              <w:jc w:val="center"/>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sz w:val="28"/>
                <w:szCs w:val="28"/>
                <w:lang w:eastAsia="zh-CN"/>
              </w:rPr>
              <w:t>专栏三  冶金领域绿色低碳技术重点方向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80"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钢铁行业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先进技术攻关：</w:t>
            </w:r>
            <w:r>
              <w:rPr>
                <w:rFonts w:hint="default" w:ascii="Times New Roman" w:hAnsi="Times New Roman" w:eastAsia="楷体_GB2312" w:cs="Times New Roman"/>
                <w:color w:val="auto"/>
                <w:sz w:val="24"/>
                <w:szCs w:val="24"/>
                <w:highlight w:val="none"/>
                <w:lang w:val="en-US" w:eastAsia="zh-CN"/>
              </w:rPr>
              <w:t>重点围绕高炉大富氧或富氢冶炼、氢冶炼等低碳前沿技术，加大废钢资源回收利用，加强技术源头整体性的基础理论研究和产业创新发展，开展产业化试点示范。</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color w:val="auto"/>
                <w:sz w:val="24"/>
                <w:szCs w:val="24"/>
                <w:highlight w:val="none"/>
                <w:lang w:val="en-US" w:eastAsia="zh-CN"/>
              </w:rPr>
              <w:t>推广烧结烟气内循环、高炉炉顶均压煤气回收、转炉烟一次烟气干法除尘等技术改造。推进冶金工艺紧凑化、连续化。开展绿色化、智能化、高效化炼钢示范，推广废钢高效回收加工、废钢余热回收、节能型电炉、智能化炼钢等技术。推动各类低品位余热回收。推广应用高效节能产品，提高使用比例。推广钢渣微粉及含铁含锌尘泥的综合利用。推动钢化联产，生产高附加值化工产品。开展工业炉窑烟气回收及利用二氧化碳技术的示范性应用，推动产业化应用。</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铁合金行业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鼓励采用炉料预处理、原料精料入炉，提高炉料热熔性能，减少熔渣能源消耗。推广煤气干法除尘、组合式把持器、无功补偿及电压优化、变频调速等先进适用技术。</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加快推进新（改、扩）建硅铁、工业硅矿热炉须采用矮烟罩半封闭型，锰硅合金、高碳铬铁采用全封闭型，容量≥25000千伏安，同步配套余热发电和煤气综合利用设施。推进普通铁合金电炉以及不符合安全环保生产标准的半封闭电炉实施升级改造；加强能源管理中心建设，实施电力负荷管理，加大技术改造推进电炉封闭化、自动化、智能化；推进液态热熔渣直接制备矿渣棉示范应用。</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有色金属冶炼行业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针对铜、铝、铅、锌等重点品种的关键领域和环节，开展高质量阳极技术、电解槽综合能源优化、数字化智能电解槽、铜冶炼多金属回收及能源高效利用、浸出渣资源化利用新技术等一批共性关键技术的研发应用。</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电解铝领域重点推动电解铝电解槽大型化、智能化节能低碳技术改造，鼓励电解铝企业提升清洁能源消纳能力。铜、铅、锌冶炼领域重点推动铜阳极纯氧燃烧、高效湿法锌冶炼技术、锌精矿大型化焙烧技术、多孔介质燃烧技术、侧吹还原熔炼粉煤浸没喷吹技术等节能低碳技术改造；结合电解铝和铜铅锌冶炼工艺特点、实施节能降碳和污染物治理协同控制。积极推动铝灰、大修渣、白烟尘、砷滤饼、酸泥、锌浸出渣等固体废物资源化及无害化处置；鼓励有色、钢铁和建材等企业间区域流程优化整合，实现流程再造，推进跨行业相融发展，形成跨行业协调降碳新模式。</w:t>
            </w:r>
          </w:p>
        </w:tc>
      </w:tr>
    </w:tbl>
    <w:p>
      <w:pPr>
        <w:widowControl w:val="0"/>
        <w:wordWrap/>
        <w:adjustRightInd/>
        <w:snapToGrid/>
        <w:spacing w:line="500" w:lineRule="exact"/>
        <w:ind w:right="0"/>
        <w:jc w:val="both"/>
        <w:textAlignment w:val="auto"/>
        <w:outlineLvl w:val="9"/>
        <w:rPr>
          <w:rFonts w:hint="default" w:ascii="Times New Roman" w:hAnsi="Times New Roman" w:cs="Times New Roman"/>
          <w:color w:val="auto"/>
          <w:highlight w:val="none"/>
          <w:lang w:eastAsia="zh-CN"/>
        </w:rPr>
      </w:pPr>
    </w:p>
    <w:tbl>
      <w:tblPr>
        <w:tblStyle w:val="7"/>
        <w:tblW w:w="8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8260" w:type="dxa"/>
            <w:vAlign w:val="top"/>
          </w:tcPr>
          <w:p>
            <w:pPr>
              <w:widowControl w:val="0"/>
              <w:wordWrap/>
              <w:adjustRightInd/>
              <w:snapToGrid/>
              <w:spacing w:before="0" w:beforeAutospacing="0" w:after="0" w:afterAutospacing="0" w:line="500" w:lineRule="exact"/>
              <w:ind w:left="0" w:leftChars="0" w:right="0"/>
              <w:jc w:val="center"/>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sz w:val="28"/>
                <w:szCs w:val="28"/>
                <w:lang w:eastAsia="zh-CN"/>
              </w:rPr>
              <w:t>专栏四  建材领域绿色低碳技术重点方向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260" w:type="dxa"/>
            <w:vAlign w:val="top"/>
          </w:tcPr>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水泥行业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eastAsia" w:ascii="楷体_GB2312" w:hAnsi="楷体_GB2312" w:eastAsia="楷体_GB2312" w:cs="楷体_GB2312"/>
                <w:color w:val="auto"/>
                <w:sz w:val="24"/>
                <w:szCs w:val="24"/>
                <w:highlight w:val="none"/>
                <w:lang w:val="en-US" w:eastAsia="zh-CN"/>
              </w:rPr>
              <w:t>探索推进碳捕集、利用与封存（CCUS）技术、新型固碳胶凝材料制备技术。加快先进适用节能低碳技术产业化应用，促进水泥行业进一步提升能源利用效率。</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default" w:ascii="Times New Roman" w:hAnsi="Times New Roman" w:eastAsia="楷体_GB2312" w:cs="Times New Roman"/>
                <w:color w:val="auto"/>
                <w:sz w:val="24"/>
                <w:szCs w:val="24"/>
                <w:highlight w:val="none"/>
                <w:lang w:val="en-US" w:eastAsia="zh-CN"/>
              </w:rPr>
              <w:t>加快水泥行业窑外分解新型干法水泥生产工艺（二代技术）、辊压机终粉磨技术、第四代篦冷机等先进适用技术装备的推广应用。因地制宜利用风能、太阳能等可再生能源，逐步提高绿色能源应用的比重。</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平板玻璃行业</w:t>
            </w:r>
            <w:r>
              <w:rPr>
                <w:rFonts w:hint="eastAsia" w:ascii="Times New Roman" w:hAnsi="Times New Roman" w:eastAsia="黑体" w:cs="Times New Roman"/>
                <w:i w:val="0"/>
                <w:iCs w:val="0"/>
                <w:color w:val="auto"/>
                <w:sz w:val="24"/>
                <w:szCs w:val="24"/>
                <w:highlight w:val="none"/>
                <w:lang w:eastAsia="zh-CN"/>
              </w:rPr>
              <w:t>：</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探索推进玻璃窑炉烟气二氧化碳捕集提纯技术、浮法玻璃低温熔化技术等，加快先进适用节能低碳技术产业化应用，进一步提升玻璃行业能源使用效率。</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eastAsia" w:ascii="楷体_GB2312" w:hAnsi="楷体_GB2312" w:eastAsia="楷体_GB2312" w:cs="楷体_GB2312"/>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推广玻璃大吨位一窑多线浮法玻璃熔窑、成型技术和浮法镀膜一体的自动生成线、推动玻璃生产全流程智能化升级。鼓励平板玻璃企业利用自有设施、场地实施余热余压利用、太阳能分布式发电等，提升企业能源“自给”能力，减少对外部电力的依赖。推广玻璃生产超低排放工艺及装备，推动玻璃行业颗粒物、二氧化硫、氮氧化物全过程达到超低排放。</w:t>
            </w:r>
          </w:p>
          <w:p>
            <w:pPr>
              <w:widowControl w:val="0"/>
              <w:numPr>
                <w:ilvl w:val="0"/>
                <w:numId w:val="0"/>
              </w:numPr>
              <w:pBdr>
                <w:top w:val="none" w:color="auto" w:sz="0" w:space="0"/>
                <w:left w:val="none" w:color="auto" w:sz="0" w:space="0"/>
                <w:bottom w:val="none" w:color="auto" w:sz="0" w:space="0"/>
                <w:right w:val="none" w:color="auto" w:sz="0" w:space="0"/>
              </w:pBdr>
              <w:shd w:val="clear" w:color="auto" w:fill="auto"/>
              <w:wordWrap/>
              <w:adjustRightInd/>
              <w:snapToGrid/>
              <w:spacing w:before="0" w:beforeAutospacing="0" w:after="0" w:afterAutospacing="0" w:line="500" w:lineRule="exact"/>
              <w:ind w:left="0" w:right="0"/>
              <w:jc w:val="both"/>
              <w:textAlignment w:val="auto"/>
              <w:outlineLvl w:val="9"/>
              <w:rPr>
                <w:rFonts w:hint="default" w:ascii="Times New Roman" w:hAnsi="Times New Roman" w:eastAsia="黑体" w:cs="Times New Roman"/>
                <w:i w:val="0"/>
                <w:iCs w:val="0"/>
                <w:color w:val="auto"/>
                <w:sz w:val="24"/>
                <w:szCs w:val="24"/>
                <w:highlight w:val="none"/>
                <w:lang w:eastAsia="zh-CN"/>
              </w:rPr>
            </w:pPr>
            <w:r>
              <w:rPr>
                <w:rFonts w:hint="default" w:ascii="Times New Roman" w:hAnsi="Times New Roman" w:eastAsia="黑体" w:cs="Times New Roman"/>
                <w:i w:val="0"/>
                <w:iCs w:val="0"/>
                <w:color w:val="auto"/>
                <w:sz w:val="24"/>
                <w:szCs w:val="24"/>
                <w:highlight w:val="none"/>
                <w:lang w:eastAsia="zh-CN"/>
              </w:rPr>
              <w:t>建筑、卫生陶瓷行业：</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color w:val="auto"/>
                <w:sz w:val="24"/>
                <w:szCs w:val="24"/>
                <w:highlight w:val="none"/>
                <w:lang w:val="en-US" w:eastAsia="zh-CN"/>
              </w:rPr>
            </w:pPr>
            <w:r>
              <w:rPr>
                <w:rFonts w:hint="default" w:ascii="Times New Roman" w:hAnsi="Times New Roman" w:eastAsia="楷体_GB2312" w:cs="Times New Roman"/>
                <w:b/>
                <w:bCs/>
                <w:color w:val="auto"/>
                <w:sz w:val="24"/>
                <w:szCs w:val="24"/>
                <w:highlight w:val="none"/>
                <w:lang w:val="en-US" w:eastAsia="zh-CN"/>
              </w:rPr>
              <w:t>先进技术攻关：</w:t>
            </w:r>
            <w:r>
              <w:rPr>
                <w:rFonts w:hint="default" w:ascii="Times New Roman" w:hAnsi="Times New Roman" w:eastAsia="楷体_GB2312" w:cs="Times New Roman"/>
                <w:color w:val="auto"/>
                <w:sz w:val="24"/>
                <w:szCs w:val="24"/>
                <w:highlight w:val="none"/>
                <w:lang w:val="en-US" w:eastAsia="zh-CN"/>
              </w:rPr>
              <w:t>研究推广能耗智能监测和节能控制技术，促进陶瓷行业进一步提升能源利用效率，减少碳排放。</w:t>
            </w:r>
          </w:p>
          <w:p>
            <w:pPr>
              <w:widowControl w:val="0"/>
              <w:wordWrap/>
              <w:adjustRightInd/>
              <w:snapToGrid/>
              <w:spacing w:before="0" w:beforeAutospacing="0" w:after="0" w:afterAutospacing="0" w:line="500" w:lineRule="exact"/>
              <w:ind w:left="0" w:leftChars="0" w:right="0" w:firstLine="481" w:firstLineChars="200"/>
              <w:jc w:val="both"/>
              <w:textAlignment w:val="auto"/>
              <w:outlineLvl w:val="9"/>
              <w:rPr>
                <w:rFonts w:hint="default" w:ascii="Times New Roman" w:hAnsi="Times New Roman" w:eastAsia="楷体_GB2312" w:cs="Times New Roman"/>
                <w:i/>
                <w:iCs/>
                <w:color w:val="auto"/>
                <w:sz w:val="24"/>
                <w:szCs w:val="24"/>
                <w:highlight w:val="none"/>
                <w:lang w:eastAsia="zh-CN"/>
              </w:rPr>
            </w:pPr>
            <w:r>
              <w:rPr>
                <w:rFonts w:hint="default" w:ascii="Times New Roman" w:hAnsi="Times New Roman" w:eastAsia="楷体_GB2312" w:cs="Times New Roman"/>
                <w:b/>
                <w:bCs/>
                <w:color w:val="auto"/>
                <w:sz w:val="24"/>
                <w:szCs w:val="24"/>
                <w:highlight w:val="none"/>
                <w:lang w:eastAsia="zh-CN"/>
              </w:rPr>
              <w:t>成熟工艺</w:t>
            </w:r>
            <w:r>
              <w:rPr>
                <w:rFonts w:hint="eastAsia" w:ascii="Times New Roman" w:hAnsi="Times New Roman" w:eastAsia="楷体_GB2312" w:cs="Times New Roman"/>
                <w:b/>
                <w:bCs/>
                <w:color w:val="auto"/>
                <w:sz w:val="24"/>
                <w:szCs w:val="24"/>
                <w:highlight w:val="none"/>
                <w:lang w:eastAsia="zh-CN"/>
              </w:rPr>
              <w:t>技术装备</w:t>
            </w:r>
            <w:r>
              <w:rPr>
                <w:rFonts w:hint="default" w:ascii="Times New Roman" w:hAnsi="Times New Roman" w:eastAsia="楷体_GB2312" w:cs="Times New Roman"/>
                <w:b/>
                <w:bCs/>
                <w:color w:val="auto"/>
                <w:sz w:val="24"/>
                <w:szCs w:val="24"/>
                <w:highlight w:val="none"/>
                <w:lang w:eastAsia="zh-CN"/>
              </w:rPr>
              <w:t>推广</w:t>
            </w:r>
            <w:r>
              <w:rPr>
                <w:rFonts w:hint="default" w:ascii="Times New Roman" w:hAnsi="Times New Roman" w:eastAsia="楷体_GB2312" w:cs="Times New Roman"/>
                <w:b/>
                <w:bCs/>
                <w:color w:val="auto"/>
                <w:sz w:val="24"/>
                <w:szCs w:val="24"/>
                <w:highlight w:val="none"/>
                <w:lang w:val="en-US" w:eastAsia="zh-CN"/>
              </w:rPr>
              <w:t>：</w:t>
            </w:r>
            <w:r>
              <w:rPr>
                <w:rFonts w:hint="eastAsia" w:ascii="楷体_GB2312" w:hAnsi="楷体_GB2312" w:eastAsia="楷体_GB2312" w:cs="楷体_GB2312"/>
                <w:color w:val="auto"/>
                <w:sz w:val="24"/>
                <w:szCs w:val="24"/>
                <w:highlight w:val="none"/>
                <w:lang w:val="en-US" w:eastAsia="zh-CN"/>
              </w:rPr>
              <w:t>推动建筑、卫生陶瓷行业能源消费结构逐步转向使用天然气等清洁能源。鼓励陶瓷企业采用新型窑炉技术、高效富氧燃烧技术。支持鼓励建筑、卫生陶瓷企业利用自有设施、场地实施太阳能利用、余热余压利用、分布式发电等，努力提升企业能源自给能力，减少对化石能源及外部电力依赖。通过多污染物协同治理技术、低温余热循环回收利用技术等，实现颗粒物、二氧化硫、氮氧化物减排，通过低品位原料、固体废弃物资源化利用技术与环保设备的改造升级，实现与相关产业协同</w:t>
            </w:r>
            <w:r>
              <w:rPr>
                <w:rFonts w:hint="eastAsia" w:ascii="楷体_GB2312" w:hAnsi="楷体_GB2312" w:eastAsia="楷体_GB2312" w:cs="楷体_GB2312"/>
                <w:color w:val="auto"/>
                <w:sz w:val="24"/>
                <w:szCs w:val="24"/>
                <w:highlight w:val="none"/>
                <w:lang w:val="en-US" w:eastAsia="zh-CN"/>
              </w:rPr>
              <w:fldChar w:fldCharType="begin"/>
            </w:r>
            <w:r>
              <w:rPr>
                <w:rFonts w:hint="eastAsia" w:ascii="楷体_GB2312" w:hAnsi="楷体_GB2312" w:eastAsia="楷体_GB2312" w:cs="楷体_GB2312"/>
                <w:color w:val="auto"/>
                <w:sz w:val="24"/>
                <w:szCs w:val="24"/>
                <w:highlight w:val="none"/>
                <w:lang w:val="en-US" w:eastAsia="zh-CN"/>
              </w:rPr>
              <w:instrText xml:space="preserve"> HYPERLINK "http://www.tanpaifang.com/" \t "http://www.tanpaifang.com/jienenjianpai/2022/0407/_blank" </w:instrText>
            </w:r>
            <w:r>
              <w:rPr>
                <w:rFonts w:hint="eastAsia" w:ascii="楷体_GB2312" w:hAnsi="楷体_GB2312" w:eastAsia="楷体_GB2312" w:cs="楷体_GB2312"/>
                <w:color w:val="auto"/>
                <w:sz w:val="24"/>
                <w:szCs w:val="24"/>
                <w:highlight w:val="none"/>
                <w:lang w:val="en-US" w:eastAsia="zh-CN"/>
              </w:rPr>
              <w:fldChar w:fldCharType="separate"/>
            </w:r>
            <w:r>
              <w:rPr>
                <w:rFonts w:hint="eastAsia" w:ascii="楷体_GB2312" w:hAnsi="楷体_GB2312" w:eastAsia="楷体_GB2312" w:cs="楷体_GB2312"/>
                <w:color w:val="auto"/>
                <w:sz w:val="24"/>
                <w:szCs w:val="24"/>
                <w:highlight w:val="none"/>
                <w:lang w:val="en-US" w:eastAsia="zh-CN"/>
              </w:rPr>
              <w:t>碳减排</w:t>
            </w:r>
            <w:r>
              <w:rPr>
                <w:rFonts w:hint="eastAsia" w:ascii="楷体_GB2312" w:hAnsi="楷体_GB2312" w:eastAsia="楷体_GB2312" w:cs="楷体_GB2312"/>
                <w:color w:val="auto"/>
                <w:sz w:val="24"/>
                <w:szCs w:val="24"/>
                <w:highlight w:val="none"/>
                <w:lang w:val="en-US" w:eastAsia="zh-CN"/>
              </w:rPr>
              <w:fldChar w:fldCharType="end"/>
            </w:r>
            <w:r>
              <w:rPr>
                <w:rFonts w:hint="eastAsia" w:ascii="楷体_GB2312" w:hAnsi="楷体_GB2312" w:eastAsia="楷体_GB2312" w:cs="楷体_GB2312"/>
                <w:color w:val="auto"/>
                <w:sz w:val="24"/>
                <w:szCs w:val="24"/>
                <w:highlight w:val="none"/>
                <w:lang w:val="en-US" w:eastAsia="zh-CN"/>
              </w:rPr>
              <w:t>的目的。</w:t>
            </w:r>
          </w:p>
        </w:tc>
      </w:tr>
    </w:tbl>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（五）加快推进产业</w:t>
      </w:r>
      <w:r>
        <w:rPr>
          <w:rFonts w:hint="eastAsia" w:ascii="Times New Roman" w:hAnsi="Times New Roman" w:eastAsia="楷体_GB2312" w:cs="Times New Roman"/>
          <w:color w:val="auto"/>
          <w:sz w:val="32"/>
          <w:szCs w:val="32"/>
          <w:highlight w:val="none"/>
          <w:lang w:eastAsia="zh-CN"/>
        </w:rPr>
        <w:t>集约集群发展</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以优化产业发展层次，提升冶金、建材领域能效水平为导向，做好“三线一单”生态环境分区管控、环境准入、节能审查与能耗双控政策的衔接，</w:t>
      </w:r>
      <w:r>
        <w:rPr>
          <w:rFonts w:hint="eastAsia" w:ascii="仿宋_GB2312" w:hAnsi="仿宋_GB2312" w:eastAsia="仿宋_GB2312" w:cs="仿宋_GB2312"/>
          <w:color w:val="auto"/>
          <w:kern w:val="0"/>
          <w:sz w:val="32"/>
          <w:szCs w:val="32"/>
          <w:lang w:val="en-US" w:eastAsia="zh-CN"/>
        </w:rPr>
        <w:t>推动钢铁、电解铝、水泥、平板玻璃等行业聚焦现有产业基地集中集聚发展，</w:t>
      </w:r>
      <w:r>
        <w:rPr>
          <w:rFonts w:hint="eastAsia" w:ascii="仿宋_GB2312" w:hAnsi="仿宋_GB2312" w:eastAsia="仿宋_GB2312" w:cs="仿宋_GB2312"/>
          <w:color w:val="auto"/>
          <w:sz w:val="32"/>
          <w:szCs w:val="32"/>
          <w:highlight w:val="none"/>
          <w:lang w:eastAsia="zh-CN"/>
        </w:rPr>
        <w:t>鼓励不同行业和产业链上下游融合发展，提高集约化、现代化水平，形成规模效益，提升能源环境等基础设施使用效率，降低单位产品能耗和碳排放。支持关联产业集群化发展，构建企业首尾相连、互为供需和生产装置互联互通的产业链，提高资源综合利用水平。积极推动钢铁、电解铝、水泥、平板玻璃等行业兼并重组，鼓励有条件的钢铁企业发展短流程炼钢。</w:t>
      </w:r>
      <w:r>
        <w:rPr>
          <w:rFonts w:hint="default" w:ascii="Times New Roman" w:hAnsi="Times New Roman" w:eastAsia="楷体_GB2312" w:cs="Times New Roman"/>
          <w:color w:val="auto"/>
          <w:sz w:val="32"/>
          <w:szCs w:val="32"/>
          <w:highlight w:val="none"/>
          <w:lang w:eastAsia="zh-CN"/>
        </w:rPr>
        <w:t>（省发展改革委、省工信厅、省生态环境厅按职责分工负责）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三、保障措施</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（一）健全工作机制</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构建省、市（州）、县（区）三级统筹联动的协同工作机制，统筹推动节能降碳技术改造工作的贯彻落实。要定期跟进企业技术改造项目进展，保障其合理的用地、用能、环保等要素需求，积极协助企业解决项目实施过程中存在的困难和问题，推动项目顺利实施。</w:t>
      </w:r>
      <w:r>
        <w:rPr>
          <w:rFonts w:hint="default" w:ascii="Times New Roman" w:hAnsi="Times New Roman" w:eastAsia="楷体_GB2312" w:cs="Times New Roman"/>
          <w:color w:val="auto"/>
          <w:sz w:val="32"/>
          <w:szCs w:val="32"/>
          <w:highlight w:val="none"/>
          <w:lang w:eastAsia="zh-CN"/>
        </w:rPr>
        <w:t>（省发展改革委、省工信厅、省生态环境厅、省自然资源厅按职责分工负责）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（二）加大政策支持</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落实节能专用装备、技术改造、资源综合利用等方面税收优惠政策。积极争取国家政策资金支持企业开展节能降碳技术改造。</w:t>
      </w:r>
      <w:r>
        <w:rPr>
          <w:rFonts w:hint="eastAsia" w:ascii="Times New Roman" w:hAnsi="Times New Roman" w:eastAsia="仿宋_GB2312" w:cs="Times New Roman"/>
          <w:color w:val="auto"/>
          <w:kern w:val="0"/>
          <w:sz w:val="32"/>
          <w:szCs w:val="32"/>
          <w:highlight w:val="none"/>
          <w:lang w:val="en-US" w:eastAsia="zh-CN"/>
        </w:rPr>
        <w:t>鼓励</w:t>
      </w:r>
      <w:r>
        <w:rPr>
          <w:rFonts w:hint="default" w:ascii="Times New Roman" w:hAnsi="Times New Roman" w:eastAsia="仿宋_GB2312" w:cs="Times New Roman"/>
          <w:color w:val="auto"/>
          <w:kern w:val="0"/>
          <w:sz w:val="32"/>
          <w:szCs w:val="32"/>
          <w:highlight w:val="none"/>
          <w:lang w:val="en-US" w:eastAsia="zh-CN"/>
        </w:rPr>
        <w:t>金融机构加大对符合条件的节能降碳技术改造项目给予融资支持</w:t>
      </w:r>
      <w:r>
        <w:rPr>
          <w:rFonts w:hint="default" w:ascii="Times New Roman" w:hAnsi="Times New Roman" w:eastAsia="仿宋_GB2312" w:cs="Times New Roman"/>
          <w:color w:val="auto"/>
          <w:sz w:val="32"/>
          <w:szCs w:val="32"/>
          <w:highlight w:val="none"/>
          <w:lang w:eastAsia="zh-CN"/>
        </w:rPr>
        <w:t>。落实促进首台（套）重大技术装备示范应用、</w:t>
      </w:r>
      <w:r>
        <w:rPr>
          <w:rFonts w:hint="default" w:ascii="Times New Roman" w:hAnsi="Times New Roman" w:eastAsia="仿宋_GB2312" w:cs="Times New Roman"/>
          <w:color w:val="auto"/>
          <w:sz w:val="32"/>
          <w:szCs w:val="32"/>
          <w:highlight w:val="none"/>
          <w:lang w:val="en-US" w:eastAsia="zh-CN"/>
        </w:rPr>
        <w:t>鼓励重点新材料首批次应用</w:t>
      </w:r>
      <w:r>
        <w:rPr>
          <w:rFonts w:hint="default" w:ascii="Times New Roman" w:hAnsi="Times New Roman" w:eastAsia="仿宋_GB2312" w:cs="Times New Roman"/>
          <w:color w:val="auto"/>
          <w:sz w:val="32"/>
          <w:szCs w:val="32"/>
          <w:highlight w:val="none"/>
          <w:lang w:eastAsia="zh-CN"/>
        </w:rPr>
        <w:t>的税收、金融、保险等支持政策，推动绿色低碳重大技术装备和材料的研发制造和应用推广。</w:t>
      </w:r>
      <w:r>
        <w:rPr>
          <w:rFonts w:hint="default" w:ascii="Times New Roman" w:hAnsi="Times New Roman" w:eastAsia="楷体_GB2312" w:cs="Times New Roman"/>
          <w:color w:val="auto"/>
          <w:sz w:val="32"/>
          <w:szCs w:val="32"/>
          <w:highlight w:val="none"/>
          <w:lang w:eastAsia="zh-CN"/>
        </w:rPr>
        <w:t>（省税务局、省发展改革委、省工信厅、省财政厅、省生态环境厅、人民银行兰州中心支行、甘肃银保监局、甘肃证监局按职责分工负责）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（三）发挥政策合力</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做好重点领域节能改造与产业结构调整、环境准入、节能审查、能耗双控</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遏制“两高”项目盲目发展等工作的衔接，通过节能审查、能效对标、节能监察、工业节能诊断、环保核查等手段，加强企业能效监管力度</w:t>
      </w:r>
      <w:r>
        <w:rPr>
          <w:rFonts w:hint="eastAsia" w:ascii="仿宋_GB2312" w:hAnsi="仿宋_GB2312" w:eastAsia="仿宋_GB2312" w:cs="仿宋_GB2312"/>
          <w:color w:val="auto"/>
          <w:kern w:val="0"/>
          <w:sz w:val="32"/>
          <w:szCs w:val="32"/>
          <w:highlight w:val="none"/>
          <w:lang w:val="en-US" w:eastAsia="zh-CN"/>
        </w:rPr>
        <w:t>，加强高耗能项目源头防控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认真落实阶梯电价政策，</w:t>
      </w:r>
      <w:r>
        <w:rPr>
          <w:rFonts w:hint="eastAsia" w:ascii="仿宋_GB2312" w:hAnsi="仿宋_GB2312" w:eastAsia="仿宋_GB2312" w:cs="仿宋_GB2312"/>
          <w:color w:val="auto"/>
          <w:sz w:val="32"/>
          <w:szCs w:val="32"/>
          <w:highlight w:val="none"/>
          <w:lang w:eastAsia="zh-CN"/>
        </w:rPr>
        <w:t>有效强化电价信号引导作用，倒逼企业加快提升能效水平。</w:t>
      </w:r>
      <w:r>
        <w:rPr>
          <w:rFonts w:hint="default" w:ascii="Times New Roman" w:hAnsi="Times New Roman" w:eastAsia="楷体_GB2312" w:cs="Times New Roman"/>
          <w:color w:val="auto"/>
          <w:sz w:val="32"/>
          <w:szCs w:val="32"/>
          <w:highlight w:val="none"/>
          <w:lang w:eastAsia="zh-CN"/>
        </w:rPr>
        <w:t>（省发展改革委、省工信厅、省生态环境厅、省自然资源厅按职责分工负责）</w:t>
      </w:r>
    </w:p>
    <w:p>
      <w:pPr>
        <w:widowControl w:val="0"/>
        <w:wordWrap/>
        <w:adjustRightInd/>
        <w:snapToGrid/>
        <w:spacing w:line="240" w:lineRule="auto"/>
        <w:ind w:left="0" w:leftChars="0" w:right="0" w:firstLine="640" w:firstLineChars="200"/>
        <w:jc w:val="both"/>
        <w:textAlignment w:val="auto"/>
        <w:outlineLvl w:val="9"/>
        <w:rPr>
          <w:rFonts w:hint="default" w:ascii="Times New Roman" w:hAnsi="Times New Roman" w:eastAsia="楷体_GB2312" w:cs="Times New Roman"/>
          <w:color w:val="auto"/>
          <w:sz w:val="32"/>
          <w:szCs w:val="32"/>
          <w:highlight w:val="none"/>
          <w:lang w:eastAsia="zh-CN"/>
        </w:rPr>
      </w:pPr>
      <w:r>
        <w:rPr>
          <w:rFonts w:hint="default" w:ascii="Times New Roman" w:hAnsi="Times New Roman" w:eastAsia="楷体_GB2312" w:cs="Times New Roman"/>
          <w:color w:val="auto"/>
          <w:sz w:val="32"/>
          <w:szCs w:val="32"/>
          <w:highlight w:val="none"/>
          <w:lang w:eastAsia="zh-CN"/>
        </w:rPr>
        <w:t>（四）强化监督管理</w:t>
      </w:r>
    </w:p>
    <w:p>
      <w:pPr>
        <w:widowControl w:val="0"/>
        <w:wordWrap/>
        <w:adjustRightInd/>
        <w:snapToGrid/>
        <w:spacing w:line="240" w:lineRule="auto"/>
        <w:ind w:left="0" w:leftChars="0" w:right="0" w:firstLine="640"/>
        <w:jc w:val="both"/>
        <w:textAlignment w:val="auto"/>
        <w:outlineLvl w:val="9"/>
        <w:rPr>
          <w:rFonts w:hint="default" w:ascii="Times New Roman" w:hAnsi="Times New Roman" w:cs="Times New Roman"/>
          <w:color w:val="auto"/>
          <w:highlight w:val="none"/>
          <w:lang w:val="en-US" w:eastAsia="zh-CN"/>
        </w:rPr>
      </w:pPr>
      <w:r>
        <w:rPr>
          <w:rFonts w:hint="eastAsia" w:ascii="Times New Roman" w:hAnsi="Times New Roman" w:eastAsia="仿宋_GB2312" w:cs="Times New Roman"/>
          <w:color w:val="auto"/>
          <w:sz w:val="32"/>
          <w:szCs w:val="32"/>
          <w:highlight w:val="none"/>
          <w:lang w:val="en-US" w:eastAsia="zh-CN"/>
        </w:rPr>
        <w:t>突出</w:t>
      </w:r>
      <w:r>
        <w:rPr>
          <w:rFonts w:hint="default" w:ascii="Times New Roman" w:hAnsi="Times New Roman" w:eastAsia="仿宋_GB2312" w:cs="Times New Roman"/>
          <w:color w:val="auto"/>
          <w:sz w:val="32"/>
          <w:szCs w:val="32"/>
          <w:highlight w:val="none"/>
          <w:lang w:val="en-US" w:eastAsia="zh-CN"/>
        </w:rPr>
        <w:t>源头把控，</w:t>
      </w:r>
      <w:r>
        <w:rPr>
          <w:rFonts w:hint="default" w:ascii="Times New Roman" w:hAnsi="Times New Roman" w:eastAsia="仿宋_GB2312" w:cs="Times New Roman"/>
          <w:color w:val="auto"/>
          <w:sz w:val="32"/>
          <w:szCs w:val="32"/>
          <w:highlight w:val="none"/>
          <w:lang w:eastAsia="zh-CN"/>
        </w:rPr>
        <w:t>加强对重点行业能效水平执行情况的日常监测和现场检查，统筹推进重点行业节能监察，</w:t>
      </w:r>
      <w:r>
        <w:rPr>
          <w:rFonts w:hint="eastAsia" w:ascii="Times New Roman" w:hAnsi="Times New Roman" w:eastAsia="仿宋_GB2312" w:cs="Times New Roman"/>
          <w:color w:val="auto"/>
          <w:sz w:val="32"/>
          <w:szCs w:val="32"/>
          <w:highlight w:val="none"/>
          <w:lang w:eastAsia="zh-CN"/>
        </w:rPr>
        <w:t>技术改造</w:t>
      </w:r>
      <w:r>
        <w:rPr>
          <w:rFonts w:hint="default" w:ascii="Times New Roman" w:hAnsi="Times New Roman" w:eastAsia="仿宋_GB2312" w:cs="Times New Roman"/>
          <w:color w:val="auto"/>
          <w:sz w:val="32"/>
          <w:szCs w:val="32"/>
          <w:highlight w:val="none"/>
          <w:lang w:val="en-US" w:eastAsia="zh-CN"/>
        </w:rPr>
        <w:t>项目完成后</w:t>
      </w:r>
      <w:r>
        <w:rPr>
          <w:rFonts w:hint="eastAsia" w:ascii="Times New Roman" w:hAnsi="Times New Roman" w:eastAsia="仿宋_GB2312" w:cs="Times New Roman"/>
          <w:color w:val="auto"/>
          <w:sz w:val="32"/>
          <w:szCs w:val="32"/>
          <w:highlight w:val="none"/>
          <w:lang w:val="en-US" w:eastAsia="zh-CN"/>
        </w:rPr>
        <w:t>及时</w:t>
      </w:r>
      <w:r>
        <w:rPr>
          <w:rFonts w:hint="default" w:ascii="Times New Roman" w:hAnsi="Times New Roman" w:eastAsia="仿宋_GB2312" w:cs="Times New Roman"/>
          <w:color w:val="auto"/>
          <w:sz w:val="32"/>
          <w:szCs w:val="32"/>
          <w:highlight w:val="none"/>
          <w:lang w:val="en-US" w:eastAsia="zh-CN"/>
        </w:rPr>
        <w:t>进行能效评估，</w:t>
      </w:r>
      <w:r>
        <w:rPr>
          <w:rFonts w:hint="default" w:ascii="Times New Roman" w:hAnsi="Times New Roman" w:eastAsia="仿宋_GB2312" w:cs="Times New Roman"/>
          <w:color w:val="auto"/>
          <w:sz w:val="32"/>
          <w:szCs w:val="32"/>
          <w:highlight w:val="none"/>
          <w:lang w:eastAsia="zh-CN"/>
        </w:rPr>
        <w:t>确保相关政策要求执行到位。</w:t>
      </w:r>
      <w:r>
        <w:rPr>
          <w:rFonts w:hint="eastAsia" w:ascii="Times New Roman" w:hAnsi="Times New Roman" w:eastAsia="仿宋_GB2312" w:cs="Times New Roman"/>
          <w:color w:val="auto"/>
          <w:sz w:val="32"/>
          <w:szCs w:val="32"/>
          <w:highlight w:val="none"/>
          <w:lang w:eastAsia="zh-CN"/>
        </w:rPr>
        <w:t>运用</w:t>
      </w:r>
      <w:r>
        <w:rPr>
          <w:rFonts w:hint="default" w:ascii="Times New Roman" w:hAnsi="Times New Roman" w:eastAsia="仿宋_GB2312" w:cs="Times New Roman"/>
          <w:color w:val="auto"/>
          <w:sz w:val="32"/>
          <w:szCs w:val="32"/>
          <w:highlight w:val="none"/>
          <w:lang w:eastAsia="zh-CN"/>
        </w:rPr>
        <w:t>通报批评、用能预警、约谈问责、整改督办等工作机制，</w:t>
      </w:r>
      <w:r>
        <w:rPr>
          <w:rFonts w:hint="eastAsia" w:ascii="Times New Roman" w:hAnsi="Times New Roman" w:eastAsia="仿宋_GB2312" w:cs="Times New Roman"/>
          <w:color w:val="auto"/>
          <w:sz w:val="32"/>
          <w:szCs w:val="32"/>
          <w:highlight w:val="none"/>
          <w:lang w:eastAsia="zh-CN"/>
        </w:rPr>
        <w:t>进一步</w:t>
      </w:r>
      <w:r>
        <w:rPr>
          <w:rFonts w:hint="default" w:ascii="Times New Roman" w:hAnsi="Times New Roman" w:eastAsia="仿宋_GB2312" w:cs="Times New Roman"/>
          <w:color w:val="auto"/>
          <w:sz w:val="32"/>
          <w:szCs w:val="32"/>
          <w:highlight w:val="none"/>
          <w:lang w:eastAsia="zh-CN"/>
        </w:rPr>
        <w:t>压实属地监管责任和企业主体责任。发挥信用信息共享平台作用，加强对违规企业的失信联合惩戒。</w:t>
      </w:r>
      <w:r>
        <w:rPr>
          <w:rFonts w:hint="default" w:ascii="Times New Roman" w:hAnsi="Times New Roman" w:eastAsia="楷体_GB2312" w:cs="Times New Roman"/>
          <w:color w:val="auto"/>
          <w:sz w:val="32"/>
          <w:szCs w:val="32"/>
          <w:highlight w:val="none"/>
          <w:lang w:eastAsia="zh-CN"/>
        </w:rPr>
        <w:t>（省工信厅、省发展改革委、省市场监管局按职责分工负责）</w:t>
      </w:r>
      <w:r>
        <w:rPr>
          <w:rFonts w:hint="default" w:ascii="Times New Roman" w:hAnsi="Times New Roman" w:cs="Times New Roman"/>
          <w:color w:val="auto"/>
          <w:highlight w:val="none"/>
          <w:lang w:val="en-US" w:eastAsia="zh-CN"/>
        </w:rPr>
        <w:t xml:space="preserve">   </w:t>
      </w:r>
    </w:p>
    <w:p>
      <w:pPr>
        <w:widowControl w:val="0"/>
        <w:wordWrap/>
        <w:adjustRightInd/>
        <w:snapToGrid/>
        <w:spacing w:line="240" w:lineRule="auto"/>
        <w:ind w:left="0" w:leftChars="0" w:right="0" w:firstLine="640"/>
        <w:jc w:val="both"/>
        <w:textAlignment w:val="auto"/>
        <w:outlineLvl w:val="9"/>
        <w:rPr>
          <w:rFonts w:hint="default" w:ascii="Times New Roman" w:hAnsi="Times New Roman" w:eastAsia="仿宋_GB2312" w:cs="Times New Roman"/>
          <w:color w:val="auto"/>
          <w:sz w:val="32"/>
          <w:szCs w:val="32"/>
          <w:highlight w:val="none"/>
          <w:lang w:eastAsia="zh-CN"/>
        </w:rPr>
      </w:pPr>
    </w:p>
    <w:p>
      <w:pPr>
        <w:widowControl w:val="0"/>
        <w:wordWrap/>
        <w:adjustRightInd/>
        <w:snapToGrid/>
        <w:spacing w:line="240" w:lineRule="auto"/>
        <w:ind w:left="0" w:leftChars="0" w:right="0" w:firstLine="64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附件：1.甘肃省冶金领域企业技术改造清单</w:t>
      </w:r>
    </w:p>
    <w:p>
      <w:pPr>
        <w:widowControl w:val="0"/>
        <w:wordWrap/>
        <w:adjustRightInd/>
        <w:snapToGrid/>
        <w:spacing w:line="240" w:lineRule="auto"/>
        <w:ind w:left="0" w:leftChars="0" w:right="0" w:firstLine="64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      2.甘肃省建材领域企业技术改造清单</w:t>
      </w:r>
    </w:p>
    <w:p>
      <w:pPr>
        <w:widowControl w:val="0"/>
        <w:wordWrap/>
        <w:adjustRightInd/>
        <w:snapToGrid/>
        <w:spacing w:line="240" w:lineRule="auto"/>
        <w:ind w:left="0" w:leftChars="0" w:right="0" w:firstLine="640"/>
        <w:jc w:val="both"/>
        <w:textAlignment w:val="auto"/>
        <w:outlineLvl w:val="9"/>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1</w:t>
      </w:r>
    </w:p>
    <w:p>
      <w:pPr>
        <w:widowControl w:val="0"/>
        <w:wordWrap/>
        <w:adjustRightInd/>
        <w:snapToGrid/>
        <w:spacing w:line="240" w:lineRule="auto"/>
        <w:ind w:right="0"/>
        <w:jc w:val="center"/>
        <w:textAlignment w:val="auto"/>
        <w:outlineLvl w:val="9"/>
        <w:rPr>
          <w:rFonts w:hint="eastAsia" w:ascii="方正小标宋简体" w:hAnsi="方正小标宋简体" w:eastAsia="方正小标宋简体" w:cs="方正小标宋简体"/>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甘肃省冶金领域企业技术改造清单</w:t>
      </w:r>
    </w:p>
    <w:tbl>
      <w:tblPr>
        <w:tblStyle w:val="6"/>
        <w:tblW w:w="154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8"/>
        <w:gridCol w:w="958"/>
        <w:gridCol w:w="1223"/>
        <w:gridCol w:w="888"/>
        <w:gridCol w:w="1065"/>
        <w:gridCol w:w="1155"/>
        <w:gridCol w:w="870"/>
        <w:gridCol w:w="1965"/>
        <w:gridCol w:w="1095"/>
        <w:gridCol w:w="2490"/>
        <w:gridCol w:w="247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blHeader/>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序</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lang w:val="en-US"/>
              </w:rPr>
            </w:pPr>
            <w:r>
              <w:rPr>
                <w:rFonts w:hint="eastAsia" w:ascii="黑体" w:hAnsi="黑体" w:eastAsia="黑体" w:cs="黑体"/>
                <w:b w:val="0"/>
                <w:bCs w:val="0"/>
                <w:i w:val="0"/>
                <w:iCs w:val="0"/>
                <w:color w:val="auto"/>
                <w:kern w:val="0"/>
                <w:sz w:val="18"/>
                <w:szCs w:val="18"/>
                <w:highlight w:val="none"/>
                <w:u w:val="none"/>
                <w:lang w:val="en-US" w:eastAsia="zh-CN"/>
              </w:rPr>
              <w:t>号</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所属重</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点领域</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企业名称</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所在</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地区</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项目名称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技改投资</w:t>
            </w:r>
            <w:r>
              <w:rPr>
                <w:rFonts w:hint="eastAsia" w:ascii="黑体" w:hAnsi="黑体" w:eastAsia="黑体" w:cs="黑体"/>
                <w:b w:val="0"/>
                <w:bCs w:val="0"/>
                <w:i w:val="0"/>
                <w:iCs w:val="0"/>
                <w:color w:val="auto"/>
                <w:kern w:val="0"/>
                <w:sz w:val="18"/>
                <w:szCs w:val="18"/>
                <w:highlight w:val="none"/>
                <w:u w:val="none"/>
                <w:lang w:val="en-US" w:eastAsia="zh-CN"/>
              </w:rPr>
              <w:br w:type="textWrapping"/>
            </w:r>
            <w:r>
              <w:rPr>
                <w:rFonts w:hint="eastAsia" w:ascii="黑体" w:hAnsi="黑体" w:eastAsia="黑体" w:cs="黑体"/>
                <w:b w:val="0"/>
                <w:bCs w:val="0"/>
                <w:i w:val="0"/>
                <w:iCs w:val="0"/>
                <w:color w:val="auto"/>
                <w:kern w:val="0"/>
                <w:sz w:val="18"/>
                <w:szCs w:val="18"/>
                <w:highlight w:val="none"/>
                <w:u w:val="none"/>
                <w:lang w:val="en-US" w:eastAsia="zh-CN"/>
              </w:rPr>
              <w:t>总额(万元)</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资金</w:t>
            </w:r>
            <w:r>
              <w:rPr>
                <w:rFonts w:hint="eastAsia" w:ascii="黑体" w:hAnsi="黑体" w:eastAsia="黑体" w:cs="黑体"/>
                <w:b w:val="0"/>
                <w:bCs w:val="0"/>
                <w:i w:val="0"/>
                <w:iCs w:val="0"/>
                <w:color w:val="auto"/>
                <w:kern w:val="0"/>
                <w:sz w:val="18"/>
                <w:szCs w:val="18"/>
                <w:highlight w:val="none"/>
                <w:u w:val="none"/>
                <w:lang w:val="en-US" w:eastAsia="zh-CN"/>
              </w:rPr>
              <w:br w:type="textWrapping"/>
            </w:r>
            <w:r>
              <w:rPr>
                <w:rFonts w:hint="eastAsia" w:ascii="黑体" w:hAnsi="黑体" w:eastAsia="黑体" w:cs="黑体"/>
                <w:b w:val="0"/>
                <w:bCs w:val="0"/>
                <w:i w:val="0"/>
                <w:iCs w:val="0"/>
                <w:color w:val="auto"/>
                <w:kern w:val="0"/>
                <w:sz w:val="18"/>
                <w:szCs w:val="18"/>
                <w:highlight w:val="none"/>
                <w:u w:val="none"/>
                <w:lang w:val="en-US" w:eastAsia="zh-CN"/>
              </w:rPr>
              <w:t>来源</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工艺技术路线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实施时间</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当前能效水平及</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所属能效范围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改造后预期能效水平及</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所属能效范围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黑体" w:hAnsi="黑体" w:eastAsia="黑体" w:cs="黑体"/>
                <w:b w:val="0"/>
                <w:bCs w:val="0"/>
                <w:i w:val="0"/>
                <w:iCs w:val="0"/>
                <w:color w:val="auto"/>
                <w:kern w:val="0"/>
                <w:sz w:val="18"/>
                <w:szCs w:val="18"/>
                <w:highlight w:val="none"/>
                <w:u w:val="none"/>
                <w:lang w:eastAsia="zh-CN"/>
              </w:rPr>
            </w:pPr>
            <w:r>
              <w:rPr>
                <w:rFonts w:hint="default" w:ascii="黑体" w:hAnsi="黑体" w:eastAsia="黑体" w:cs="黑体"/>
                <w:b w:val="0"/>
                <w:bCs w:val="0"/>
                <w:i w:val="0"/>
                <w:iCs w:val="0"/>
                <w:color w:val="auto"/>
                <w:kern w:val="0"/>
                <w:sz w:val="18"/>
                <w:szCs w:val="18"/>
                <w:highlight w:val="none"/>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562"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b/>
                <w:bCs/>
                <w:i w:val="0"/>
                <w:iCs w:val="0"/>
                <w:color w:val="auto"/>
                <w:kern w:val="0"/>
                <w:sz w:val="15"/>
                <w:szCs w:val="15"/>
                <w:highlight w:val="none"/>
                <w:u w:val="none"/>
                <w:lang w:val="en-US" w:eastAsia="zh-CN"/>
              </w:rPr>
            </w:pPr>
            <w:r>
              <w:rPr>
                <w:rFonts w:hint="default" w:ascii="黑体" w:hAnsi="黑体" w:eastAsia="黑体" w:cs="黑体"/>
                <w:b w:val="0"/>
                <w:bCs w:val="0"/>
                <w:i w:val="0"/>
                <w:iCs w:val="0"/>
                <w:color w:val="auto"/>
                <w:kern w:val="0"/>
                <w:sz w:val="18"/>
                <w:szCs w:val="18"/>
                <w:highlight w:val="none"/>
                <w:u w:val="none"/>
                <w:lang w:val="en-US" w:eastAsia="zh-CN"/>
              </w:rPr>
              <w:t>2022年底拟实施改造完成项目（</w:t>
            </w:r>
            <w:r>
              <w:rPr>
                <w:rFonts w:hint="eastAsia" w:ascii="黑体" w:hAnsi="黑体" w:eastAsia="黑体" w:cs="黑体"/>
                <w:b w:val="0"/>
                <w:bCs w:val="0"/>
                <w:i w:val="0"/>
                <w:iCs w:val="0"/>
                <w:color w:val="auto"/>
                <w:kern w:val="0"/>
                <w:sz w:val="18"/>
                <w:szCs w:val="18"/>
                <w:highlight w:val="none"/>
                <w:u w:val="none"/>
                <w:lang w:val="en-US" w:eastAsia="zh-CN"/>
              </w:rPr>
              <w:t>2</w:t>
            </w:r>
            <w:r>
              <w:rPr>
                <w:rFonts w:hint="default" w:ascii="黑体" w:hAnsi="黑体" w:eastAsia="黑体" w:cs="黑体"/>
                <w:b w:val="0"/>
                <w:bCs w:val="0"/>
                <w:i w:val="0"/>
                <w:iCs w:val="0"/>
                <w:color w:val="auto"/>
                <w:kern w:val="0"/>
                <w:sz w:val="18"/>
                <w:szCs w:val="18"/>
                <w:highlight w:val="none"/>
                <w:u w:val="none"/>
                <w:lang w:val="en-US" w:eastAsia="zh-CN"/>
              </w:rPr>
              <w:t>个）</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both"/>
              <w:textAlignment w:val="center"/>
              <w:rPr>
                <w:rFonts w:hint="default"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电解铝</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甘肃中瑞铝业有限公司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靖远县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10万吨铝合金产业链节能技术改造项目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103826</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500KA×94电解铝生产工艺</w:t>
            </w:r>
            <w:r>
              <w:rPr>
                <w:rFonts w:hint="default" w:ascii="宋体" w:hAnsi="宋体" w:cs="宋体"/>
                <w:i w:val="0"/>
                <w:iCs w:val="0"/>
                <w:color w:val="auto"/>
                <w:kern w:val="0"/>
                <w:sz w:val="15"/>
                <w:szCs w:val="15"/>
                <w:highlight w:val="none"/>
                <w:u w:val="none"/>
                <w:lang w:eastAsia="zh-CN"/>
              </w:rPr>
              <w:t>。</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2022年12月</w:t>
            </w:r>
          </w:p>
        </w:tc>
        <w:tc>
          <w:tcPr>
            <w:tcW w:w="2490"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13645.84千瓦时/吨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（低于基准水平）</w:t>
            </w:r>
          </w:p>
        </w:tc>
        <w:tc>
          <w:tcPr>
            <w:tcW w:w="2475"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13043.37千瓦时/吨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40"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锰硅合金</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嘉峪关市聚鑫达实业有限公司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嘉峪关市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节能降碳技术优化改造项目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290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实施矿热炉低压补偿更换更新、矿热炉高压补偿更新、3#矿热炉改造等项目。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2022年12月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938.95千克标准煤/吨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900千克标准煤/吨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4562"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FF"/>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2023年底拟实施改造完成项目（7个）</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腾达西北铁合金有限责任公司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永登县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电炉节能升级改造项目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 xml:space="preserve">16650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优化工艺参数；优化电炉结构设计，同时采用隔磁、耐磨、耐高温的新材料；优化短网结构，增加低压补偿和短网汇流排装置；配套大电流检测系统和电炉智能控制系统。</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1807.23千克标准煤/吨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1770千克标准煤/吨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4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陇南市雄伟万利新材料有限公司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陇南市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文县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rPr>
              <w:t>循环生态新材料项目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105000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对部分工艺设备、设施进行更新改造，淘汰高耗能落后机电设备，新上余热利用、窑渣选碳、浸出渣富氧处理等节能技术改造项目。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2022年5月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2023年12月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1852.67千克标准煤/吨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1799.72千克标准煤/吨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5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嘉峪关宏电铁合金有限责任公司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嘉峪关市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硅铁矿热炉馈电系统改造项目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570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银行贷款</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对硅铁矿热炉馈电系统进行改造，对原有的硅铁矿热炉短网、变压器、低压补偿系统进行升级改造。</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2022年10月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2023年12月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1896.4千克标准煤/吨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1850千克标准煤/吨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6</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锰硅合金</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嘉峪关宏电铁合金有限责任公司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嘉峪关市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硅锰矿热炉密闭改造项目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5600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银行贷款</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对原半密闭硅锰矿热炉进行全密闭升级改造，配套建设煤气干法净化系统以及空压制氮系统，配套建设煤气发电系统，净化后的煤气用于发电。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2022年10月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2023年12月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892.88千克标准煤/吨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875千克标准煤/吨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7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锌冶炼</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（湿法炼锌工艺：电锌锌锭（有浸出渣火法处理工艺）（精矿－电锌锌锭））</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甘肃厂坝有色金属有限责任公司成州锌冶炼厂</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陇南市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成县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产品能效水平提升改造项目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6032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对部分工艺设备、设施进行更新改造，淘汰高耗能落后机电设备，新上余热利用、窑渣选碳、浸出渣富氧处理等节能技术改造项目。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2022年6月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2023年12月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1263千克标准煤/吨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1100千克标准煤/吨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8</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景泰盛源铁合金有限责任公司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白银市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技改工程项目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15000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实施矿热炉技术改造、增加原材料清洗设备、淘汰并更新部分落后电机等。拟建两台33000kVA矿热炉，开始前期调研。</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2023年12月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1789千克标准煤/吨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9</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锰硅合金</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甘肃翔发电石有限公司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白银市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电机能效及配料系统提标改造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300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循环冷却水泵电机更新，配料站提标改造。</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2023年12月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871千克标准煤/吨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860千克标准煤/吨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562"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2024年底拟实施改造完成项目（9个）</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10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炼铁</w:t>
            </w:r>
            <w:r>
              <w:rPr>
                <w:rFonts w:hint="eastAsia" w:ascii="宋体" w:hAnsi="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高炉工序</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酒钢集团榆中钢铁有限责任公司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榆中县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节能降碳技术改造项目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14305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实施榆钢3#高炉冲渣水余热回收供暖项目、榆钢炼钢轧钢富余蒸汽回收发电项目、新建25MW煤气发电机组项目等项目。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392.34千克标准煤/吨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380.23千克标准煤/吨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11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甘肃瑞赛可兴元铁合金有限责任公司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红古区</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余热发电节能改造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6000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建设2×8000kVA矿热炉及2×25500kVA矿热炉配套余热发电机组。</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1811.06千克标准煤/吨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1826.62千克标准煤/吨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1737.46千克标准煤/吨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1683.48千克标准煤/吨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（优于标杆水平）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12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甘肃腾达冶金炉料有限公司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皋兰县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节能降碳循环经济改造升级项目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105000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将现有4×12.5MVA铁合金电炉升级改造为4×33MVA金属硅和高纯合金电炉，并配套建设1×25MW余热发电机组和余热供暖。</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1884.1千克标准煤/吨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1770千克标准煤/吨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13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电解铝</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甘肃东兴铝业有限公司陇西分公司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定西市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陇西县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节能降碳技术改造项目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11758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实施240kA整流所安全节能技改，400kA、240kA电解槽优化升级，电解槽燃气焙烧，电解铝烟气净化系统绿色降碳变频改造等项目。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13338.43千瓦时/吨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13335.09千瓦时/吨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13000千瓦时/吨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14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电解铝</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甘肃省临洮铝业有限责任公司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定西市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临洮县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节能降碳技术改造项目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16592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对136台300KA电解槽进行低耗高效关键节能技术工业试验及推广应用项目。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13280.36千瓦时/吨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13000千瓦时/吨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15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景泰县昌盛冶炼有限责任公司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白银市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新建矿热炉工业硅生产线</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11900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通过产能置换后进行节能升级改造，建设一台25500kVA工业硅矿热炉生产线。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1857千克标准煤/吨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16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景泰县兴源铁合金有限责任公司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白银市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技改工程项目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26500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实施矿热炉技术提升改造、低压补偿改造、淘汰落后机电产品。拟建2*33000kVA矿热炉生产线，进入前期调研。</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1855千克标准煤/吨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17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锰硅合金</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瓜州县三元冶炼有限责任公司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酒泉市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瓜州县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特种合金生产加工项目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40000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新建两台2×30000千伏安矿热炉替换原有8000千伏安半封闭电炉。</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944.92千克标准煤/吨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改造后</w:t>
            </w:r>
            <w:r>
              <w:rPr>
                <w:rFonts w:hint="eastAsia" w:ascii="宋体" w:hAnsi="宋体" w:cs="宋体"/>
                <w:i w:val="0"/>
                <w:iCs w:val="0"/>
                <w:color w:val="auto"/>
                <w:kern w:val="0"/>
                <w:sz w:val="15"/>
                <w:szCs w:val="15"/>
                <w:highlight w:val="none"/>
                <w:u w:val="none"/>
                <w:lang w:val="en-US" w:eastAsia="zh-CN"/>
              </w:rPr>
              <w:t>转产</w:t>
            </w:r>
            <w:r>
              <w:rPr>
                <w:rFonts w:hint="eastAsia" w:ascii="宋体" w:hAnsi="宋体" w:eastAsia="宋体" w:cs="宋体"/>
                <w:i w:val="0"/>
                <w:iCs w:val="0"/>
                <w:color w:val="auto"/>
                <w:kern w:val="0"/>
                <w:sz w:val="15"/>
                <w:szCs w:val="15"/>
                <w:highlight w:val="none"/>
                <w:u w:val="none"/>
                <w:lang w:val="en-US" w:eastAsia="zh-CN"/>
              </w:rPr>
              <w:t>硅铁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单位产品综合能耗</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1880千克标准煤/吨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（位于标杆水平和基准水平之间）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18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东乡族自治县煜璞提硅铁有限公司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临夏州</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东乡族</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自治县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12500KVA矿热炉技术改造项目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500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2"/>
                <w:sz w:val="15"/>
                <w:szCs w:val="15"/>
                <w:highlight w:val="none"/>
                <w:u w:val="none"/>
                <w:lang w:eastAsia="zh-CN" w:bidi="ar-SA"/>
              </w:rPr>
            </w:pPr>
            <w:r>
              <w:rPr>
                <w:rFonts w:hint="eastAsia" w:ascii="宋体" w:hAnsi="宋体" w:eastAsia="宋体" w:cs="宋体"/>
                <w:i w:val="0"/>
                <w:iCs w:val="0"/>
                <w:color w:val="auto"/>
                <w:kern w:val="0"/>
                <w:sz w:val="15"/>
                <w:szCs w:val="15"/>
                <w:highlight w:val="none"/>
                <w:u w:val="none"/>
                <w:lang w:val="en-US" w:eastAsia="zh-CN"/>
              </w:rPr>
              <w:t>改扩建矿热炉及相应的配套设施</w:t>
            </w:r>
            <w:r>
              <w:rPr>
                <w:rFonts w:hint="default" w:ascii="宋体" w:hAnsi="宋体" w:cs="宋体"/>
                <w:i w:val="0"/>
                <w:iCs w:val="0"/>
                <w:color w:val="auto"/>
                <w:kern w:val="0"/>
                <w:sz w:val="15"/>
                <w:szCs w:val="15"/>
                <w:highlight w:val="none"/>
                <w:u w:val="none"/>
                <w:lang w:eastAsia="zh-CN"/>
              </w:rPr>
              <w:t>。</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2024年1月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2024年12月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1898.93千克标准煤/吨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1760千克标准煤/吨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（优于标杆水平）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4562"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2025年底拟实施改造完成项目（8个）</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19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电解铝</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中国铝业股份有限公司连城分公司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永登县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环保节能技术升级改造项目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118803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银行贷款</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本项目主要对500kA电解系统288台电解槽进行节能技术升级改造，采用石墨化阴极结合磷生铁浇铸技术；同步对电解槽上部结构、母线等进行优化等。</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2022年4月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13280.02千瓦时/吨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12995.02千瓦时/吨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（优于标杆水平）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20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炼铁</w:t>
            </w:r>
            <w:r>
              <w:rPr>
                <w:rFonts w:hint="eastAsia" w:ascii="宋体" w:hAnsi="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t>高炉工序</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甘肃酒钢集团宏兴钢铁股份有限公司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嘉峪关市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工艺装备三化升级改造项目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243643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银行贷款</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对本部1、2#高炉优化升级实施“三化”改造；淘汰现有3-6# 450m</w:t>
            </w:r>
            <w:r>
              <w:rPr>
                <w:rFonts w:hint="eastAsia" w:ascii="宋体" w:hAnsi="宋体" w:eastAsia="宋体" w:cs="宋体"/>
                <w:i w:val="0"/>
                <w:iCs w:val="0"/>
                <w:color w:val="auto"/>
                <w:kern w:val="0"/>
                <w:sz w:val="15"/>
                <w:szCs w:val="15"/>
                <w:highlight w:val="none"/>
                <w:u w:val="none"/>
                <w:vertAlign w:val="superscript"/>
                <w:lang w:val="en-US" w:eastAsia="zh-CN"/>
              </w:rPr>
              <w:t>3</w:t>
            </w:r>
            <w:r>
              <w:rPr>
                <w:rFonts w:hint="eastAsia" w:ascii="宋体" w:hAnsi="宋体" w:eastAsia="宋体" w:cs="宋体"/>
                <w:i w:val="0"/>
                <w:iCs w:val="0"/>
                <w:color w:val="auto"/>
                <w:kern w:val="0"/>
                <w:sz w:val="15"/>
                <w:szCs w:val="15"/>
                <w:highlight w:val="none"/>
                <w:u w:val="none"/>
                <w:lang w:val="en-US" w:eastAsia="zh-CN"/>
              </w:rPr>
              <w:t>高炉，通过产能置换建设1座2070m³高炉及配套公辅设施。</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1#高炉404.71千克标准煤/吨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2#高炉404.54千克标准煤/吨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3-6#高炉394.83千克标准煤/吨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1、2#高炉395千克标准煤/吨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新建高炉361千克标准煤/吨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p>
            <w:pPr>
              <w:widowControl/>
              <w:wordWrap/>
              <w:adjustRightInd/>
              <w:snapToGrid/>
              <w:spacing w:before="0" w:beforeAutospacing="0" w:after="0" w:afterAutospacing="0" w:line="240" w:lineRule="exact"/>
              <w:ind w:left="0" w:right="0"/>
              <w:jc w:val="center"/>
              <w:textAlignment w:val="center"/>
              <w:rPr>
                <w:rFonts w:hint="default" w:ascii="宋体" w:hAnsi="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lang w:val="en-US"/>
              </w:rPr>
            </w:pPr>
            <w:r>
              <w:rPr>
                <w:rFonts w:hint="eastAsia" w:ascii="宋体" w:hAnsi="宋体" w:eastAsia="宋体" w:cs="宋体"/>
                <w:i w:val="0"/>
                <w:iCs w:val="0"/>
                <w:color w:val="auto"/>
                <w:kern w:val="0"/>
                <w:sz w:val="15"/>
                <w:szCs w:val="15"/>
                <w:highlight w:val="none"/>
                <w:u w:val="none"/>
                <w:lang w:val="en-US" w:eastAsia="zh-CN"/>
              </w:rPr>
              <w:t>21</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炼钢（转炉工序）</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甘肃酒钢集团宏兴钢铁股份有限公司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嘉峪关市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炼钢系统优化升级改造项目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757637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银行贷款</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实</w:t>
            </w:r>
            <w:r>
              <w:rPr>
                <w:rFonts w:hint="eastAsia" w:ascii="宋体" w:hAnsi="宋体" w:eastAsia="宋体" w:cs="宋体"/>
                <w:b w:val="0"/>
                <w:bCs w:val="0"/>
                <w:i w:val="0"/>
                <w:iCs w:val="0"/>
                <w:color w:val="auto"/>
                <w:kern w:val="0"/>
                <w:sz w:val="15"/>
                <w:szCs w:val="15"/>
                <w:highlight w:val="none"/>
                <w:u w:val="none"/>
                <w:lang w:val="en-US" w:eastAsia="zh-CN"/>
              </w:rPr>
              <w:t>施转炉二氧化碳绿色洁净炼钢技术及应用项目，新型干法电除尘工艺。淘汰</w:t>
            </w:r>
            <w:r>
              <w:rPr>
                <w:rFonts w:hint="eastAsia" w:ascii="宋体" w:hAnsi="宋体" w:eastAsia="宋体" w:cs="宋体"/>
                <w:i w:val="0"/>
                <w:iCs w:val="0"/>
                <w:color w:val="auto"/>
                <w:kern w:val="0"/>
                <w:sz w:val="15"/>
                <w:szCs w:val="15"/>
                <w:highlight w:val="none"/>
                <w:u w:val="none"/>
                <w:lang w:val="en-US" w:eastAsia="zh-CN"/>
              </w:rPr>
              <w:t>现有3×60吨转炉，通过产能置换对炼轧厂炼钢、连铸、轧机系统进行优化改造。</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3×60t转炉-10.74千克标准煤/吨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3×120t转炉-15.87千克标准煤/吨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新建转炉-30千克标准煤/吨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（等于标杆水平）</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3×120t转炉-20.66千克标准煤/吨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p>
            <w:pPr>
              <w:widowControl/>
              <w:wordWrap/>
              <w:adjustRightInd/>
              <w:snapToGrid/>
              <w:spacing w:before="0" w:beforeAutospacing="0" w:after="0" w:afterAutospacing="0" w:line="240" w:lineRule="exact"/>
              <w:ind w:left="0" w:right="0"/>
              <w:jc w:val="center"/>
              <w:textAlignment w:val="center"/>
              <w:rPr>
                <w:rFonts w:hint="default" w:ascii="宋体" w:hAnsi="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22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电解铝</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甘肃东兴铝业有限公司嘉峪关分公司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嘉峪关市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节能降碳技术改造项目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131991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实施阴极全石墨化项目改造、电解净化系统主排风机变频改造、电解槽燃气焙烧改造、阳极导杆钢铝智能焊接等项目。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13294千瓦时/吨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13278千瓦时/吨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13280千瓦时/吨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铝液交流电耗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rPr>
              <w:t>13000千瓦时/吨</w:t>
            </w:r>
            <w:r>
              <w:rPr>
                <w:rFonts w:hint="eastAsia" w:ascii="宋体" w:hAnsi="宋体" w:eastAsia="宋体" w:cs="宋体"/>
                <w:i w:val="0"/>
                <w:iCs w:val="0"/>
                <w:color w:val="000000"/>
                <w:kern w:val="0"/>
                <w:sz w:val="15"/>
                <w:szCs w:val="15"/>
                <w:highlight w:val="none"/>
                <w:u w:val="none"/>
                <w:lang w:val="en-US" w:eastAsia="zh-CN"/>
              </w:rPr>
              <w:br w:type="textWrapping"/>
            </w:r>
            <w:r>
              <w:rPr>
                <w:rFonts w:hint="eastAsia" w:ascii="宋体" w:hAnsi="宋体" w:eastAsia="宋体" w:cs="宋体"/>
                <w:i w:val="0"/>
                <w:iCs w:val="0"/>
                <w:color w:val="000000"/>
                <w:kern w:val="0"/>
                <w:sz w:val="15"/>
                <w:szCs w:val="15"/>
                <w:highlight w:val="none"/>
                <w:u w:val="none"/>
                <w:lang w:val="en-US" w:eastAsia="zh-CN"/>
              </w:rPr>
              <w:t>（等于标杆水平）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23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临夏州昌泰特种铁合金有限责任公司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临夏州</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东乡族</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自治县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特种铁合金矿热炉技术改造项目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3000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改扩建13000kVA特种铁合金矿热炉2台，年产18500吨特种合金。</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1852.22千克标准煤/吨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1730千克标准煤/吨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（优于标杆水平）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24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东乡县中德特种合金有限公司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临夏州</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东乡族</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自治县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特种合金热炉技术改造项目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6000 </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改扩建13000kVA矿热炉2台。</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1896.76千克标准煤/吨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1750千克标准煤/吨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（优于标杆水平）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硅铁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甘肃西铁永通合金新材料有限公司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永登县</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生态合金循环经济升级改造项目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80000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自有资金</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银行贷款</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0"/>
                <w:sz w:val="15"/>
                <w:szCs w:val="15"/>
                <w:highlight w:val="none"/>
                <w:u w:val="none"/>
                <w:lang w:eastAsia="zh-CN"/>
              </w:rPr>
            </w:pPr>
            <w:r>
              <w:rPr>
                <w:rFonts w:hint="eastAsia" w:ascii="宋体" w:hAnsi="宋体" w:eastAsia="宋体" w:cs="宋体"/>
                <w:i w:val="0"/>
                <w:iCs w:val="0"/>
                <w:color w:val="auto"/>
                <w:kern w:val="0"/>
                <w:sz w:val="15"/>
                <w:szCs w:val="15"/>
                <w:highlight w:val="none"/>
                <w:u w:val="none"/>
                <w:lang w:val="en-US" w:eastAsia="zh-CN"/>
              </w:rPr>
              <w:t>建设4台40500KVA铁合金电炉及公辅设施配套1×25MVA余热发电机组，彻底达到“吃干榨净”的循环经济一体化，实现设备大型化、自动化、节能环保型的循环经济产业链</w:t>
            </w:r>
            <w:r>
              <w:rPr>
                <w:rFonts w:hint="default" w:ascii="宋体" w:hAnsi="宋体" w:cs="宋体"/>
                <w:i w:val="0"/>
                <w:iCs w:val="0"/>
                <w:color w:val="auto"/>
                <w:kern w:val="0"/>
                <w:sz w:val="15"/>
                <w:szCs w:val="15"/>
                <w:highlight w:val="none"/>
                <w:u w:val="none"/>
                <w:lang w:eastAsia="zh-CN"/>
              </w:rPr>
              <w:t>。</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2023年2月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1870千克标准煤/吨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1750.8千克标准煤/吨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（优于标杆水平）</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 xml:space="preserve">26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cs="宋体"/>
                <w:i w:val="0"/>
                <w:iCs w:val="0"/>
                <w:color w:val="auto"/>
                <w:kern w:val="0"/>
                <w:sz w:val="15"/>
                <w:szCs w:val="15"/>
                <w:highlight w:val="none"/>
                <w:u w:val="none"/>
                <w:lang w:val="en-US" w:eastAsia="zh-CN"/>
              </w:rPr>
              <w:t>铁合金冶炼（</w:t>
            </w:r>
            <w:r>
              <w:rPr>
                <w:rFonts w:hint="eastAsia" w:ascii="宋体" w:hAnsi="宋体" w:eastAsia="宋体" w:cs="宋体"/>
                <w:i w:val="0"/>
                <w:iCs w:val="0"/>
                <w:color w:val="auto"/>
                <w:kern w:val="0"/>
                <w:sz w:val="15"/>
                <w:szCs w:val="15"/>
                <w:highlight w:val="none"/>
                <w:u w:val="none"/>
                <w:lang w:val="en-US" w:eastAsia="zh-CN"/>
              </w:rPr>
              <w:t>高碳铬铁</w:t>
            </w:r>
            <w:r>
              <w:rPr>
                <w:rFonts w:hint="eastAsia" w:ascii="宋体" w:hAnsi="宋体" w:cs="宋体"/>
                <w:i w:val="0"/>
                <w:iCs w:val="0"/>
                <w:color w:val="auto"/>
                <w:kern w:val="0"/>
                <w:sz w:val="15"/>
                <w:szCs w:val="15"/>
                <w:highlight w:val="none"/>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嘉峪关宏电铁合金有限责任公司</w:t>
            </w:r>
          </w:p>
        </w:tc>
        <w:tc>
          <w:tcPr>
            <w:tcW w:w="88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嘉峪关市</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高碳铬铁矿热炉密闭改造项目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6800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银行贷款</w:t>
            </w:r>
          </w:p>
        </w:tc>
        <w:tc>
          <w:tcPr>
            <w:tcW w:w="196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对原半密闭高碳铬铁矿热炉进行全密闭改造，配套建设煤气干法净化系统以及空压制氮系统、配套建设煤气发电系统，净化后的煤气用于发电。</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2024年1月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2025年12月</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797.97千克标准煤/吨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770千克标准煤/吨</w:t>
            </w:r>
            <w:r>
              <w:rPr>
                <w:rFonts w:hint="eastAsia" w:ascii="宋体" w:hAnsi="宋体" w:eastAsia="宋体" w:cs="宋体"/>
                <w:i w:val="0"/>
                <w:iCs w:val="0"/>
                <w:color w:val="auto"/>
                <w:kern w:val="0"/>
                <w:sz w:val="15"/>
                <w:szCs w:val="15"/>
                <w:highlight w:val="none"/>
                <w:u w:val="none"/>
                <w:lang w:val="en-US" w:eastAsia="zh-CN"/>
              </w:rPr>
              <w:br w:type="textWrapping"/>
            </w: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4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bl>
    <w:p>
      <w:pPr>
        <w:widowControl w:val="0"/>
        <w:wordWrap/>
        <w:adjustRightInd/>
        <w:snapToGrid/>
        <w:spacing w:line="240" w:lineRule="auto"/>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default" w:ascii="Times New Roman" w:hAnsi="Times New Roman" w:cs="Times New Roman"/>
          <w:color w:val="auto"/>
          <w:highlight w:val="none"/>
          <w:lang w:eastAsia="zh-CN"/>
        </w:rPr>
        <w:br w:type="page"/>
      </w:r>
      <w:r>
        <w:rPr>
          <w:rFonts w:hint="eastAsia" w:ascii="黑体" w:hAnsi="黑体" w:eastAsia="黑体" w:cs="黑体"/>
          <w:b w:val="0"/>
          <w:bCs w:val="0"/>
          <w:color w:val="auto"/>
          <w:sz w:val="32"/>
          <w:szCs w:val="32"/>
          <w:highlight w:val="none"/>
          <w:lang w:eastAsia="zh-CN"/>
        </w:rPr>
        <w:t>附件</w:t>
      </w:r>
      <w:r>
        <w:rPr>
          <w:rFonts w:hint="eastAsia" w:ascii="黑体" w:hAnsi="黑体" w:eastAsia="黑体" w:cs="黑体"/>
          <w:b w:val="0"/>
          <w:bCs w:val="0"/>
          <w:color w:val="auto"/>
          <w:sz w:val="32"/>
          <w:szCs w:val="32"/>
          <w:highlight w:val="none"/>
          <w:lang w:val="en-US" w:eastAsia="zh-CN"/>
        </w:rPr>
        <w:t>2</w:t>
      </w:r>
    </w:p>
    <w:p>
      <w:pPr>
        <w:widowControl w:val="0"/>
        <w:wordWrap/>
        <w:adjustRightInd/>
        <w:snapToGrid/>
        <w:spacing w:line="240" w:lineRule="auto"/>
        <w:ind w:right="0"/>
        <w:jc w:val="center"/>
        <w:textAlignment w:val="auto"/>
        <w:outlineLvl w:val="9"/>
        <w:rPr>
          <w:rFonts w:hint="eastAsia" w:ascii="仿宋_GB2312" w:hAnsi="仿宋_GB2312" w:eastAsia="仿宋_GB2312" w:cs="仿宋_GB2312"/>
          <w:color w:val="auto"/>
          <w:sz w:val="32"/>
          <w:szCs w:val="32"/>
          <w:highlight w:val="none"/>
          <w:lang w:eastAsia="zh-CN"/>
        </w:rPr>
      </w:pPr>
      <w:r>
        <w:rPr>
          <w:rFonts w:hint="eastAsia" w:ascii="方正小标宋简体" w:hAnsi="方正小标宋简体" w:eastAsia="方正小标宋简体" w:cs="方正小标宋简体"/>
          <w:color w:val="auto"/>
          <w:sz w:val="32"/>
          <w:szCs w:val="32"/>
          <w:highlight w:val="none"/>
          <w:lang w:eastAsia="zh-CN"/>
        </w:rPr>
        <w:t>甘肃省建材领域企业技术改造清单</w:t>
      </w:r>
    </w:p>
    <w:tbl>
      <w:tblPr>
        <w:tblStyle w:val="6"/>
        <w:tblW w:w="154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8"/>
        <w:gridCol w:w="958"/>
        <w:gridCol w:w="1223"/>
        <w:gridCol w:w="903"/>
        <w:gridCol w:w="1050"/>
        <w:gridCol w:w="1155"/>
        <w:gridCol w:w="870"/>
        <w:gridCol w:w="1980"/>
        <w:gridCol w:w="1095"/>
        <w:gridCol w:w="2475"/>
        <w:gridCol w:w="2490"/>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blHeader/>
        </w:trPr>
        <w:tc>
          <w:tcPr>
            <w:tcW w:w="37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序</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lang w:val="en-US"/>
              </w:rPr>
            </w:pPr>
            <w:r>
              <w:rPr>
                <w:rFonts w:hint="eastAsia" w:ascii="黑体" w:hAnsi="黑体" w:eastAsia="黑体" w:cs="黑体"/>
                <w:b w:val="0"/>
                <w:bCs w:val="0"/>
                <w:i w:val="0"/>
                <w:iCs w:val="0"/>
                <w:color w:val="auto"/>
                <w:kern w:val="0"/>
                <w:sz w:val="18"/>
                <w:szCs w:val="18"/>
                <w:highlight w:val="none"/>
                <w:u w:val="none"/>
                <w:lang w:val="en-US" w:eastAsia="zh-CN"/>
              </w:rPr>
              <w:t>号</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所属重</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点领域</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企业名称</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所在</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地区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项目名称</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技改投资</w:t>
            </w:r>
            <w:r>
              <w:rPr>
                <w:rFonts w:hint="eastAsia" w:ascii="黑体" w:hAnsi="黑体" w:eastAsia="黑体" w:cs="黑体"/>
                <w:b w:val="0"/>
                <w:bCs w:val="0"/>
                <w:i w:val="0"/>
                <w:iCs w:val="0"/>
                <w:color w:val="auto"/>
                <w:kern w:val="0"/>
                <w:sz w:val="18"/>
                <w:szCs w:val="18"/>
                <w:highlight w:val="none"/>
                <w:u w:val="none"/>
                <w:lang w:val="en-US" w:eastAsia="zh-CN"/>
              </w:rPr>
              <w:br w:type="textWrapping"/>
            </w:r>
            <w:r>
              <w:rPr>
                <w:rFonts w:hint="eastAsia" w:ascii="黑体" w:hAnsi="黑体" w:eastAsia="黑体" w:cs="黑体"/>
                <w:b w:val="0"/>
                <w:bCs w:val="0"/>
                <w:i w:val="0"/>
                <w:iCs w:val="0"/>
                <w:color w:val="auto"/>
                <w:kern w:val="0"/>
                <w:sz w:val="18"/>
                <w:szCs w:val="18"/>
                <w:highlight w:val="none"/>
                <w:u w:val="none"/>
                <w:lang w:val="en-US" w:eastAsia="zh-CN"/>
              </w:rPr>
              <w:t>总额(万元)</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资金</w:t>
            </w:r>
            <w:r>
              <w:rPr>
                <w:rFonts w:hint="eastAsia" w:ascii="黑体" w:hAnsi="黑体" w:eastAsia="黑体" w:cs="黑体"/>
                <w:b w:val="0"/>
                <w:bCs w:val="0"/>
                <w:i w:val="0"/>
                <w:iCs w:val="0"/>
                <w:color w:val="auto"/>
                <w:kern w:val="0"/>
                <w:sz w:val="18"/>
                <w:szCs w:val="18"/>
                <w:highlight w:val="none"/>
                <w:u w:val="none"/>
                <w:lang w:val="en-US" w:eastAsia="zh-CN"/>
              </w:rPr>
              <w:br w:type="textWrapping"/>
            </w:r>
            <w:r>
              <w:rPr>
                <w:rFonts w:hint="eastAsia" w:ascii="黑体" w:hAnsi="黑体" w:eastAsia="黑体" w:cs="黑体"/>
                <w:b w:val="0"/>
                <w:bCs w:val="0"/>
                <w:i w:val="0"/>
                <w:iCs w:val="0"/>
                <w:color w:val="auto"/>
                <w:kern w:val="0"/>
                <w:sz w:val="18"/>
                <w:szCs w:val="18"/>
                <w:highlight w:val="none"/>
                <w:u w:val="none"/>
                <w:lang w:val="en-US" w:eastAsia="zh-CN"/>
              </w:rPr>
              <w:t>来源</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工艺技术路线</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实施时间</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当前能效水平及</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所属能效范围</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kern w:val="0"/>
                <w:sz w:val="18"/>
                <w:szCs w:val="18"/>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改造后预期能效水平及</w:t>
            </w:r>
          </w:p>
          <w:p>
            <w:pPr>
              <w:widowControl/>
              <w:wordWrap/>
              <w:adjustRightInd/>
              <w:snapToGrid/>
              <w:spacing w:before="0" w:beforeAutospacing="0" w:after="0" w:afterAutospacing="0" w:line="240" w:lineRule="exact"/>
              <w:ind w:left="0" w:right="0"/>
              <w:jc w:val="center"/>
              <w:textAlignment w:val="center"/>
              <w:rPr>
                <w:rFonts w:hint="eastAsia" w:ascii="黑体" w:hAnsi="黑体" w:eastAsia="黑体" w:cs="黑体"/>
                <w:b w:val="0"/>
                <w:bCs w:val="0"/>
                <w:i w:val="0"/>
                <w:iCs w:val="0"/>
                <w:color w:val="auto"/>
                <w:sz w:val="18"/>
                <w:szCs w:val="18"/>
                <w:highlight w:val="none"/>
                <w:u w:val="none"/>
              </w:rPr>
            </w:pPr>
            <w:r>
              <w:rPr>
                <w:rFonts w:hint="eastAsia" w:ascii="黑体" w:hAnsi="黑体" w:eastAsia="黑体" w:cs="黑体"/>
                <w:b w:val="0"/>
                <w:bCs w:val="0"/>
                <w:i w:val="0"/>
                <w:iCs w:val="0"/>
                <w:color w:val="auto"/>
                <w:kern w:val="0"/>
                <w:sz w:val="18"/>
                <w:szCs w:val="18"/>
                <w:highlight w:val="none"/>
                <w:u w:val="none"/>
                <w:lang w:val="en-US" w:eastAsia="zh-CN"/>
              </w:rPr>
              <w:t>所属能效范围</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黑体" w:hAnsi="黑体" w:eastAsia="黑体" w:cs="黑体"/>
                <w:b w:val="0"/>
                <w:bCs w:val="0"/>
                <w:i w:val="0"/>
                <w:iCs w:val="0"/>
                <w:color w:val="auto"/>
                <w:kern w:val="0"/>
                <w:sz w:val="18"/>
                <w:szCs w:val="18"/>
                <w:highlight w:val="none"/>
                <w:u w:val="none"/>
                <w:lang w:eastAsia="zh-CN"/>
              </w:rPr>
            </w:pPr>
            <w:r>
              <w:rPr>
                <w:rFonts w:hint="default" w:ascii="黑体" w:hAnsi="黑体" w:eastAsia="黑体" w:cs="黑体"/>
                <w:b w:val="0"/>
                <w:bCs w:val="0"/>
                <w:i w:val="0"/>
                <w:iCs w:val="0"/>
                <w:color w:val="auto"/>
                <w:kern w:val="0"/>
                <w:sz w:val="18"/>
                <w:szCs w:val="18"/>
                <w:highlight w:val="none"/>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577" w:type="dxa"/>
            <w:gridSpan w:val="11"/>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both"/>
              <w:textAlignment w:val="center"/>
              <w:rPr>
                <w:rFonts w:hint="default" w:ascii="Times New Roman" w:hAnsi="Times New Roman" w:eastAsia="宋体" w:cs="Times New Roman"/>
                <w:b/>
                <w:bCs/>
                <w:i w:val="0"/>
                <w:iCs w:val="0"/>
                <w:color w:val="auto"/>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2022年底拟实施改造完成项目（5个）</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both"/>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sz w:val="15"/>
                <w:szCs w:val="15"/>
                <w:highlight w:val="none"/>
                <w:u w:val="none"/>
                <w:lang w:val="en-US" w:eastAsia="zh-CN"/>
              </w:rPr>
              <w:t>1</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甘肃永固特种水泥有限公司</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永登县</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551</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对高效燃烧器改造；拆除原有增湿塔，重新连接高温风机出口风管；安装新型窑尾密封装置；窑尾、煤磨滤袋改造；空压机改造为永磁变频空压机；窑尾烟室、三次风管改造。</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Style w:val="11"/>
                <w:rFonts w:hint="eastAsia" w:ascii="宋体" w:hAnsi="宋体" w:eastAsia="宋体" w:cs="宋体"/>
                <w:color w:val="auto"/>
                <w:sz w:val="15"/>
                <w:szCs w:val="15"/>
                <w:highlight w:val="none"/>
                <w:lang w:val="en-US" w:eastAsia="zh-CN"/>
              </w:rPr>
              <w:t>2022</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123.89</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116.90</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39" w:type="dxa"/>
            <w:tcBorders>
              <w:top w:val="single" w:color="000000" w:sz="4" w:space="0"/>
              <w:left w:val="single" w:color="000000" w:sz="4" w:space="0"/>
              <w:bottom w:val="nil"/>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1"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sz w:val="15"/>
                <w:szCs w:val="15"/>
                <w:highlight w:val="none"/>
                <w:u w:val="none"/>
                <w:lang w:val="en-US" w:eastAsia="zh-CN"/>
              </w:rPr>
              <w:t>2</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甘肃恒亚水泥有限公司</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酒泉市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阿克塞</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哈萨克族</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自治县</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3900</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实施</w:t>
            </w:r>
            <w:r>
              <w:rPr>
                <w:rStyle w:val="11"/>
                <w:rFonts w:hint="eastAsia" w:ascii="宋体" w:hAnsi="宋体" w:eastAsia="宋体" w:cs="宋体"/>
                <w:color w:val="auto"/>
                <w:sz w:val="15"/>
                <w:szCs w:val="15"/>
                <w:highlight w:val="none"/>
                <w:lang w:val="en-US" w:eastAsia="zh-CN"/>
              </w:rPr>
              <w:t>1#</w:t>
            </w:r>
            <w:r>
              <w:rPr>
                <w:rFonts w:hint="eastAsia" w:ascii="宋体" w:hAnsi="宋体" w:eastAsia="宋体" w:cs="宋体"/>
                <w:i w:val="0"/>
                <w:iCs w:val="0"/>
                <w:color w:val="auto"/>
                <w:kern w:val="0"/>
                <w:sz w:val="15"/>
                <w:szCs w:val="15"/>
                <w:highlight w:val="none"/>
                <w:u w:val="none"/>
                <w:lang w:val="en-US" w:eastAsia="zh-CN"/>
              </w:rPr>
              <w:t>窑篦冷机改造、</w:t>
            </w: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窑篦冷机改造、水泥磨系统改造等项目。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Style w:val="11"/>
                <w:rFonts w:hint="eastAsia" w:ascii="宋体" w:hAnsi="宋体" w:eastAsia="宋体" w:cs="宋体"/>
                <w:color w:val="auto"/>
                <w:sz w:val="15"/>
                <w:szCs w:val="15"/>
                <w:highlight w:val="none"/>
                <w:lang w:val="en-US" w:eastAsia="zh-CN"/>
              </w:rPr>
              <w:t>2022</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w:t>
            </w:r>
            <w:r>
              <w:rPr>
                <w:rFonts w:hint="eastAsia" w:ascii="宋体" w:hAnsi="宋体" w:eastAsia="宋体" w:cs="宋体"/>
                <w:i w:val="0"/>
                <w:iCs w:val="0"/>
                <w:color w:val="auto"/>
                <w:kern w:val="0"/>
                <w:sz w:val="15"/>
                <w:szCs w:val="15"/>
                <w:highlight w:val="none"/>
                <w:u w:val="none"/>
                <w:lang w:val="en-US" w:eastAsia="zh-CN"/>
              </w:rPr>
              <w:t>生产线（</w:t>
            </w:r>
            <w:r>
              <w:rPr>
                <w:rStyle w:val="11"/>
                <w:rFonts w:hint="eastAsia" w:ascii="宋体" w:hAnsi="宋体" w:cs="宋体"/>
                <w:color w:val="auto"/>
                <w:sz w:val="15"/>
                <w:szCs w:val="15"/>
                <w:highlight w:val="none"/>
                <w:lang w:val="en-US" w:eastAsia="zh-CN"/>
              </w:rPr>
              <w:t>20</w:t>
            </w:r>
            <w:r>
              <w:rPr>
                <w:rStyle w:val="11"/>
                <w:rFonts w:hint="eastAsia" w:ascii="宋体" w:hAnsi="宋体" w:eastAsia="宋体" w:cs="宋体"/>
                <w:color w:val="auto"/>
                <w:sz w:val="15"/>
                <w:szCs w:val="15"/>
                <w:highlight w:val="none"/>
                <w:lang w:val="en-US" w:eastAsia="zh-CN"/>
              </w:rPr>
              <w:t>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123.84</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（低于基准水平）</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2#生产线（</w:t>
            </w:r>
            <w:r>
              <w:rPr>
                <w:rStyle w:val="11"/>
                <w:rFonts w:hint="eastAsia" w:ascii="宋体" w:hAnsi="宋体" w:cs="宋体"/>
                <w:color w:val="auto"/>
                <w:sz w:val="15"/>
                <w:szCs w:val="15"/>
                <w:highlight w:val="none"/>
                <w:lang w:val="en-US" w:eastAsia="zh-CN"/>
              </w:rPr>
              <w:t>20</w:t>
            </w:r>
            <w:r>
              <w:rPr>
                <w:rStyle w:val="11"/>
                <w:rFonts w:hint="eastAsia" w:ascii="宋体" w:hAnsi="宋体" w:eastAsia="宋体" w:cs="宋体"/>
                <w:color w:val="auto"/>
                <w:sz w:val="15"/>
                <w:szCs w:val="15"/>
                <w:highlight w:val="none"/>
                <w:lang w:val="en-US" w:eastAsia="zh-CN"/>
              </w:rPr>
              <w:t>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111.45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sz w:val="20"/>
                <w:szCs w:val="20"/>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w:t>
            </w:r>
            <w:r>
              <w:rPr>
                <w:rStyle w:val="11"/>
                <w:rFonts w:hint="eastAsia" w:ascii="宋体" w:hAnsi="宋体" w:cs="宋体"/>
                <w:color w:val="auto"/>
                <w:sz w:val="15"/>
                <w:szCs w:val="15"/>
                <w:highlight w:val="none"/>
                <w:lang w:val="en-US" w:eastAsia="zh-CN"/>
              </w:rPr>
              <w:t>线</w:t>
            </w:r>
            <w:r>
              <w:rPr>
                <w:rStyle w:val="11"/>
                <w:rFonts w:hint="eastAsia" w:ascii="宋体" w:hAnsi="宋体" w:eastAsia="宋体" w:cs="宋体"/>
                <w:color w:val="auto"/>
                <w:sz w:val="15"/>
                <w:szCs w:val="15"/>
                <w:highlight w:val="none"/>
                <w:lang w:val="en-US" w:eastAsia="zh-CN"/>
              </w:rPr>
              <w:t>115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线</w:t>
            </w:r>
            <w:r>
              <w:rPr>
                <w:rStyle w:val="11"/>
                <w:rFonts w:hint="eastAsia" w:ascii="宋体" w:hAnsi="宋体" w:eastAsia="宋体" w:cs="宋体"/>
                <w:color w:val="auto"/>
                <w:sz w:val="15"/>
                <w:szCs w:val="15"/>
                <w:highlight w:val="none"/>
                <w:lang w:val="en-US" w:eastAsia="zh-CN"/>
              </w:rPr>
              <w:t>11</w:t>
            </w:r>
            <w:r>
              <w:rPr>
                <w:rStyle w:val="11"/>
                <w:rFonts w:hint="eastAsia" w:ascii="宋体" w:hAnsi="宋体" w:cs="宋体"/>
                <w:color w:val="auto"/>
                <w:sz w:val="15"/>
                <w:szCs w:val="15"/>
                <w:highlight w:val="none"/>
                <w:lang w:val="en-US" w:eastAsia="zh-CN"/>
              </w:rPr>
              <w:t>1</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sz w:val="15"/>
                <w:szCs w:val="15"/>
                <w:highlight w:val="none"/>
                <w:u w:val="none"/>
                <w:lang w:val="en-US" w:eastAsia="zh-CN"/>
              </w:rPr>
              <w:t>3</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金昌水泥（集团）有限责任公司新型干法水泥二厂</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金昌市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金川区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902.3</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实施预热器降阻提产改造、篦冷机技改、大掺量电石渣低碳制水泥、水泥磨粉磨系统磨内技术改造等项目。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2022</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108.66</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≤107千克标准煤/吨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4</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文县祁连山水泥有限公司</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陇南市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文县</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822.7</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实施窑头一次风机节能改造、窑头送煤风机节能改造、余热电站射水和除氧系统改造、篦冷机灰斗自动放料装置改造、预热器系统局部降阻改造等项目。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2022</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116.59</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378"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5</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平凉海螺水泥有限责任公司</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平凉市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崆峒区</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14102</w:t>
            </w:r>
          </w:p>
        </w:tc>
        <w:tc>
          <w:tcPr>
            <w:tcW w:w="87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实施一线窑综合能效提升改造、</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原料磨循环风机节能改造、水泥磨选粉机永磁直驱电机技改、水泥入库斗提提产技术改造等项目。</w:t>
            </w:r>
          </w:p>
        </w:tc>
        <w:tc>
          <w:tcPr>
            <w:tcW w:w="109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2022</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4500t/d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106.42</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249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100</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（等于标杆水平）</w:t>
            </w:r>
          </w:p>
        </w:tc>
        <w:tc>
          <w:tcPr>
            <w:tcW w:w="839"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4577" w:type="dxa"/>
            <w:gridSpan w:val="11"/>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黑体" w:hAnsi="黑体" w:eastAsia="黑体" w:cs="黑体"/>
                <w:b w:val="0"/>
                <w:bCs w:val="0"/>
                <w:i w:val="0"/>
                <w:iCs w:val="0"/>
                <w:color w:val="auto"/>
                <w:kern w:val="0"/>
                <w:sz w:val="18"/>
                <w:szCs w:val="18"/>
                <w:highlight w:val="none"/>
                <w:u w:val="none"/>
                <w:lang w:val="en-US" w:eastAsia="zh-CN"/>
              </w:rPr>
              <w:t>2023年底拟实施改造完成项目（8个）</w:t>
            </w:r>
          </w:p>
        </w:tc>
        <w:tc>
          <w:tcPr>
            <w:tcW w:w="839" w:type="dxa"/>
            <w:tcBorders>
              <w:top w:val="single" w:color="000000" w:sz="4" w:space="0"/>
              <w:left w:val="single" w:color="000000" w:sz="4" w:space="0"/>
              <w:bottom w:val="single" w:color="auto" w:sz="4" w:space="0"/>
              <w:right w:val="single" w:color="000000"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8"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6</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兰州甘草环保建材有限责任公司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榆中县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风机系列节能技术升级改造项目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2297</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2"/>
                <w:sz w:val="15"/>
                <w:szCs w:val="15"/>
                <w:highlight w:val="none"/>
                <w:u w:val="none"/>
                <w:lang w:eastAsia="zh-CN" w:bidi="ar-SA"/>
              </w:rPr>
            </w:pPr>
            <w:r>
              <w:rPr>
                <w:rFonts w:hint="eastAsia" w:ascii="宋体" w:hAnsi="宋体" w:eastAsia="宋体" w:cs="宋体"/>
                <w:i w:val="0"/>
                <w:iCs w:val="0"/>
                <w:color w:val="auto"/>
                <w:kern w:val="0"/>
                <w:sz w:val="15"/>
                <w:szCs w:val="15"/>
                <w:highlight w:val="none"/>
                <w:u w:val="none"/>
                <w:lang w:val="en-US" w:eastAsia="zh-CN"/>
              </w:rPr>
              <w:t>1#线改造高温风机、窑头风机、窑尾风机、循环风机等</w:t>
            </w:r>
            <w:r>
              <w:rPr>
                <w:rFonts w:hint="default" w:ascii="宋体" w:hAnsi="宋体" w:cs="宋体"/>
                <w:i w:val="0"/>
                <w:iCs w:val="0"/>
                <w:color w:val="auto"/>
                <w:kern w:val="0"/>
                <w:sz w:val="15"/>
                <w:szCs w:val="15"/>
                <w:highlight w:val="none"/>
                <w:u w:val="none"/>
                <w:lang w:eastAsia="zh-CN"/>
              </w:rPr>
              <w:t>；</w:t>
            </w:r>
            <w:r>
              <w:rPr>
                <w:rFonts w:hint="eastAsia" w:ascii="宋体" w:hAnsi="宋体" w:eastAsia="宋体" w:cs="宋体"/>
                <w:i w:val="0"/>
                <w:iCs w:val="0"/>
                <w:color w:val="auto"/>
                <w:kern w:val="0"/>
                <w:sz w:val="15"/>
                <w:szCs w:val="15"/>
                <w:highlight w:val="none"/>
                <w:u w:val="none"/>
                <w:lang w:val="en-US" w:eastAsia="zh-CN"/>
              </w:rPr>
              <w:t>2#线回转窑窑砖改造、多通道燃烧器改造</w:t>
            </w:r>
            <w:r>
              <w:rPr>
                <w:rFonts w:hint="default" w:ascii="宋体" w:hAnsi="宋体" w:cs="宋体"/>
                <w:i w:val="0"/>
                <w:iCs w:val="0"/>
                <w:color w:val="auto"/>
                <w:kern w:val="0"/>
                <w:sz w:val="15"/>
                <w:szCs w:val="15"/>
                <w:highlight w:val="none"/>
                <w:u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2023</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top"/>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default" w:ascii="宋体" w:hAnsi="宋体" w:cs="宋体"/>
                <w:color w:val="auto"/>
                <w:sz w:val="15"/>
                <w:szCs w:val="15"/>
                <w:highlight w:val="none"/>
                <w:lang w:eastAsia="zh-CN"/>
              </w:rPr>
              <w:t>2</w:t>
            </w:r>
            <w:r>
              <w:rPr>
                <w:rStyle w:val="11"/>
                <w:rFonts w:hint="eastAsia" w:ascii="宋体" w:hAnsi="宋体" w:eastAsia="宋体" w:cs="宋体"/>
                <w:color w:val="auto"/>
                <w:sz w:val="15"/>
                <w:szCs w:val="15"/>
                <w:highlight w:val="none"/>
                <w:lang w:val="en-US" w:eastAsia="zh-CN"/>
              </w:rPr>
              <w:t>#</w:t>
            </w:r>
            <w:r>
              <w:rPr>
                <w:rStyle w:val="11"/>
                <w:rFonts w:hint="default" w:ascii="宋体" w:hAnsi="宋体" w:cs="宋体"/>
                <w:color w:val="auto"/>
                <w:sz w:val="15"/>
                <w:szCs w:val="15"/>
                <w:highlight w:val="none"/>
                <w:lang w:eastAsia="zh-CN"/>
              </w:rPr>
              <w:t>45</w:t>
            </w:r>
            <w:r>
              <w:rPr>
                <w:rStyle w:val="11"/>
                <w:rFonts w:hint="eastAsia" w:ascii="宋体" w:hAnsi="宋体" w:eastAsia="宋体" w:cs="宋体"/>
                <w:color w:val="auto"/>
                <w:sz w:val="15"/>
                <w:szCs w:val="15"/>
                <w:highlight w:val="none"/>
                <w:lang w:val="en-US" w:eastAsia="zh-CN"/>
              </w:rPr>
              <w:t>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top"/>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w:t>
            </w:r>
            <w:r>
              <w:rPr>
                <w:rStyle w:val="11"/>
                <w:rFonts w:hint="default" w:ascii="宋体" w:hAnsi="宋体" w:cs="宋体"/>
                <w:color w:val="auto"/>
                <w:sz w:val="15"/>
                <w:szCs w:val="15"/>
                <w:highlight w:val="none"/>
                <w:lang w:eastAsia="zh-CN"/>
              </w:rPr>
              <w:t>25.84</w:t>
            </w:r>
            <w:bookmarkStart w:id="0" w:name="_GoBack"/>
            <w:bookmarkEnd w:id="0"/>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线</w:t>
            </w:r>
            <w:r>
              <w:rPr>
                <w:rStyle w:val="11"/>
                <w:rFonts w:hint="eastAsia" w:ascii="宋体" w:hAnsi="宋体" w:eastAsia="宋体" w:cs="宋体"/>
                <w:color w:val="auto"/>
                <w:sz w:val="15"/>
                <w:szCs w:val="15"/>
                <w:highlight w:val="none"/>
                <w:lang w:val="en-US" w:eastAsia="zh-CN"/>
              </w:rPr>
              <w:t>117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7</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甘肃三易水泥有限责任公司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定西市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临洮县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4.5MW低温余热发电项目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3338</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拟在水泥生产线的窑头冷却机中前部的废气出口设置一台窑头</w:t>
            </w:r>
            <w:r>
              <w:rPr>
                <w:rStyle w:val="11"/>
                <w:rFonts w:hint="eastAsia" w:ascii="宋体" w:hAnsi="宋体" w:eastAsia="宋体" w:cs="宋体"/>
                <w:color w:val="auto"/>
                <w:sz w:val="15"/>
                <w:szCs w:val="15"/>
                <w:highlight w:val="none"/>
                <w:lang w:val="en-US" w:eastAsia="zh-CN"/>
              </w:rPr>
              <w:t>AQC</w:t>
            </w:r>
            <w:r>
              <w:rPr>
                <w:rFonts w:hint="eastAsia" w:ascii="宋体" w:hAnsi="宋体" w:eastAsia="宋体" w:cs="宋体"/>
                <w:i w:val="0"/>
                <w:iCs w:val="0"/>
                <w:color w:val="auto"/>
                <w:kern w:val="0"/>
                <w:sz w:val="15"/>
                <w:szCs w:val="15"/>
                <w:highlight w:val="none"/>
                <w:u w:val="none"/>
                <w:lang w:val="en-US" w:eastAsia="zh-CN"/>
              </w:rPr>
              <w:t>余热锅炉，在水泥生产线的窑尾预热器废气出口设置一台窑尾</w:t>
            </w:r>
            <w:r>
              <w:rPr>
                <w:rStyle w:val="11"/>
                <w:rFonts w:hint="eastAsia" w:ascii="宋体" w:hAnsi="宋体" w:eastAsia="宋体" w:cs="宋体"/>
                <w:color w:val="auto"/>
                <w:sz w:val="15"/>
                <w:szCs w:val="15"/>
                <w:highlight w:val="none"/>
                <w:lang w:val="en-US" w:eastAsia="zh-CN"/>
              </w:rPr>
              <w:t>SP</w:t>
            </w:r>
            <w:r>
              <w:rPr>
                <w:rFonts w:hint="eastAsia" w:ascii="宋体" w:hAnsi="宋体" w:eastAsia="宋体" w:cs="宋体"/>
                <w:i w:val="0"/>
                <w:iCs w:val="0"/>
                <w:color w:val="auto"/>
                <w:kern w:val="0"/>
                <w:sz w:val="15"/>
                <w:szCs w:val="15"/>
                <w:highlight w:val="none"/>
                <w:u w:val="none"/>
                <w:lang w:val="en-US" w:eastAsia="zh-CN"/>
              </w:rPr>
              <w:t>余热锅炉。</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2023</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w:t>
            </w:r>
            <w:r>
              <w:rPr>
                <w:rStyle w:val="11"/>
                <w:rFonts w:hint="eastAsia" w:ascii="宋体" w:hAnsi="宋体" w:eastAsia="宋体" w:cs="宋体"/>
                <w:color w:val="000000"/>
                <w:sz w:val="15"/>
                <w:szCs w:val="15"/>
                <w:highlight w:val="none"/>
                <w:lang w:val="en-US" w:eastAsia="zh-CN"/>
              </w:rPr>
              <w:t>3000t/d</w:t>
            </w:r>
            <w:r>
              <w:rPr>
                <w:rFonts w:hint="eastAsia" w:ascii="宋体" w:hAnsi="宋体" w:eastAsia="宋体" w:cs="宋体"/>
                <w:i w:val="0"/>
                <w:iCs w:val="0"/>
                <w:color w:val="000000"/>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Style w:val="11"/>
                <w:rFonts w:hint="eastAsia" w:ascii="宋体" w:hAnsi="宋体" w:eastAsia="宋体" w:cs="宋体"/>
                <w:color w:val="000000"/>
                <w:sz w:val="15"/>
                <w:szCs w:val="15"/>
                <w:highlight w:val="none"/>
                <w:lang w:val="en-US" w:eastAsia="zh-CN"/>
              </w:rPr>
              <w:t>110.01</w:t>
            </w:r>
            <w:r>
              <w:rPr>
                <w:rFonts w:hint="eastAsia" w:ascii="宋体" w:hAnsi="宋体" w:eastAsia="宋体" w:cs="宋体"/>
                <w:i w:val="0"/>
                <w:iCs w:val="0"/>
                <w:color w:val="000000"/>
                <w:kern w:val="0"/>
                <w:sz w:val="15"/>
                <w:szCs w:val="15"/>
                <w:highlight w:val="none"/>
                <w:u w:val="none"/>
                <w:lang w:val="en-US" w:eastAsia="zh-CN"/>
              </w:rPr>
              <w:t>千克标准煤</w:t>
            </w:r>
            <w:r>
              <w:rPr>
                <w:rStyle w:val="11"/>
                <w:rFonts w:hint="eastAsia" w:ascii="宋体" w:hAnsi="宋体" w:eastAsia="宋体" w:cs="宋体"/>
                <w:color w:val="000000"/>
                <w:sz w:val="15"/>
                <w:szCs w:val="15"/>
                <w:highlight w:val="none"/>
                <w:lang w:val="en-US" w:eastAsia="zh-CN"/>
              </w:rPr>
              <w:t>/</w:t>
            </w:r>
            <w:r>
              <w:rPr>
                <w:rFonts w:hint="eastAsia" w:ascii="宋体" w:hAnsi="宋体" w:eastAsia="宋体" w:cs="宋体"/>
                <w:i w:val="0"/>
                <w:iCs w:val="0"/>
                <w:color w:val="000000"/>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105千克标准煤</w:t>
            </w:r>
            <w:r>
              <w:rPr>
                <w:rStyle w:val="11"/>
                <w:rFonts w:hint="eastAsia" w:ascii="宋体" w:hAnsi="宋体" w:eastAsia="宋体" w:cs="宋体"/>
                <w:color w:val="000000"/>
                <w:sz w:val="15"/>
                <w:szCs w:val="15"/>
                <w:highlight w:val="none"/>
                <w:lang w:val="en-US" w:eastAsia="zh-CN"/>
              </w:rPr>
              <w:t>/</w:t>
            </w:r>
            <w:r>
              <w:rPr>
                <w:rFonts w:hint="eastAsia" w:ascii="宋体" w:hAnsi="宋体" w:eastAsia="宋体" w:cs="宋体"/>
                <w:i w:val="0"/>
                <w:iCs w:val="0"/>
                <w:color w:val="000000"/>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8</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敦煌荣兴建材有限公司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酒泉市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敦煌市</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920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实施烧成系统改造、水泥磨系统改造、电气部分改造等项目。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2023</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119.07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115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9</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金昌水泥（集团）有限责任公司新型干法水泥厂</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金昌市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永昌县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860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实施熟料生产线节能降碳技术改造、电石渣的综合应用等项目，更换节能型设备。</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2023</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（干法一厂</w:t>
            </w:r>
            <w:r>
              <w:rPr>
                <w:rStyle w:val="11"/>
                <w:rFonts w:hint="eastAsia" w:ascii="宋体" w:hAnsi="宋体" w:eastAsia="宋体" w:cs="宋体"/>
                <w:color w:val="auto"/>
                <w:sz w:val="15"/>
                <w:szCs w:val="15"/>
                <w:highlight w:val="none"/>
                <w:lang w:val="en-US" w:eastAsia="zh-CN"/>
              </w:rPr>
              <w:t>1000t/d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131.77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≤117千克标准煤/吨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10</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天水祁连山水泥有限公司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天水市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武山县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一级能耗改造项目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5200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实施预热器系统优化；脱硝系统改造、窑头电除尘、窑尾袋收尘系统升级改造；篦冷机改造；水泥粉磨系统升级改造等项目。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2023</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4500t/d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114.55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11</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甘谷祁连山水泥有限公司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天水市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甘谷县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节能降耗技改项目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1780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实施对自脱销、分解炉送煤系统、烧成窑头、篦冷机、原料粉末系统增设辊压机、污染物超低排放技术改造。新建一列七级预热器系统，对分解炉进行扩容改造。</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2023</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（3000t/d生产线）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118.8</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117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8"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000000"/>
                <w:sz w:val="15"/>
                <w:szCs w:val="15"/>
                <w:highlight w:val="none"/>
                <w:u w:val="none"/>
                <w:lang w:val="en-US" w:eastAsia="zh-CN"/>
              </w:rPr>
            </w:pPr>
            <w:r>
              <w:rPr>
                <w:rFonts w:hint="eastAsia" w:ascii="宋体" w:hAnsi="宋体" w:eastAsia="宋体" w:cs="宋体"/>
                <w:i w:val="0"/>
                <w:iCs w:val="0"/>
                <w:color w:val="000000"/>
                <w:sz w:val="15"/>
                <w:szCs w:val="15"/>
                <w:highlight w:val="none"/>
                <w:u w:val="none"/>
                <w:lang w:val="en-US" w:eastAsia="zh-CN"/>
              </w:rPr>
              <w:t>12</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熟料</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天水中材水泥有限责任公司</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天水市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秦州区</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窑头、窑尾节能排放改造项目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1398.2</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自有资金银行贷款</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实施生产线窑头电收尘器改造、低氮燃烧工艺改造等项目，安装一套</w:t>
            </w:r>
            <w:r>
              <w:rPr>
                <w:rStyle w:val="11"/>
                <w:rFonts w:hint="eastAsia" w:ascii="宋体" w:hAnsi="宋体" w:eastAsia="宋体" w:cs="宋体"/>
                <w:color w:val="000000"/>
                <w:sz w:val="15"/>
                <w:szCs w:val="15"/>
                <w:highlight w:val="none"/>
                <w:lang w:val="en-US" w:eastAsia="zh-CN"/>
              </w:rPr>
              <w:t>TR-II-SP</w:t>
            </w:r>
            <w:r>
              <w:rPr>
                <w:rFonts w:hint="eastAsia" w:ascii="宋体" w:hAnsi="宋体" w:eastAsia="宋体" w:cs="宋体"/>
                <w:i w:val="0"/>
                <w:iCs w:val="0"/>
                <w:color w:val="000000"/>
                <w:kern w:val="0"/>
                <w:sz w:val="15"/>
                <w:szCs w:val="15"/>
                <w:highlight w:val="none"/>
                <w:u w:val="none"/>
                <w:lang w:val="en-US" w:eastAsia="zh-CN"/>
              </w:rPr>
              <w:t>固定污染源烟气排放在线监测系统。</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2022年</w:t>
            </w:r>
            <w:r>
              <w:rPr>
                <w:rStyle w:val="11"/>
                <w:rFonts w:hint="eastAsia" w:ascii="宋体" w:hAnsi="宋体" w:eastAsia="宋体" w:cs="宋体"/>
                <w:color w:val="000000"/>
                <w:sz w:val="15"/>
                <w:szCs w:val="15"/>
                <w:highlight w:val="none"/>
                <w:lang w:val="en-US" w:eastAsia="zh-CN"/>
              </w:rPr>
              <w:t>6</w:t>
            </w:r>
            <w:r>
              <w:rPr>
                <w:rFonts w:hint="eastAsia" w:ascii="宋体" w:hAnsi="宋体" w:eastAsia="宋体" w:cs="宋体"/>
                <w:i w:val="0"/>
                <w:iCs w:val="0"/>
                <w:color w:val="000000"/>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Style w:val="11"/>
                <w:rFonts w:hint="eastAsia" w:ascii="宋体" w:hAnsi="宋体" w:eastAsia="宋体" w:cs="宋体"/>
                <w:color w:val="000000"/>
                <w:sz w:val="15"/>
                <w:szCs w:val="15"/>
                <w:highlight w:val="none"/>
                <w:lang w:val="en-US" w:eastAsia="zh-CN"/>
              </w:rPr>
              <w:t>2023</w:t>
            </w:r>
            <w:r>
              <w:rPr>
                <w:rFonts w:hint="eastAsia" w:ascii="宋体" w:hAnsi="宋体" w:eastAsia="宋体" w:cs="宋体"/>
                <w:i w:val="0"/>
                <w:iCs w:val="0"/>
                <w:color w:val="000000"/>
                <w:kern w:val="0"/>
                <w:sz w:val="15"/>
                <w:szCs w:val="15"/>
                <w:highlight w:val="none"/>
                <w:u w:val="none"/>
                <w:lang w:val="en-US" w:eastAsia="zh-CN"/>
              </w:rPr>
              <w:t>年</w:t>
            </w:r>
            <w:r>
              <w:rPr>
                <w:rStyle w:val="11"/>
                <w:rFonts w:hint="eastAsia" w:ascii="宋体" w:hAnsi="宋体" w:eastAsia="宋体" w:cs="宋体"/>
                <w:color w:val="000000"/>
                <w:sz w:val="15"/>
                <w:szCs w:val="15"/>
                <w:highlight w:val="none"/>
                <w:lang w:val="en-US" w:eastAsia="zh-CN"/>
              </w:rPr>
              <w:t>12</w:t>
            </w:r>
            <w:r>
              <w:rPr>
                <w:rFonts w:hint="eastAsia" w:ascii="宋体" w:hAnsi="宋体" w:eastAsia="宋体" w:cs="宋体"/>
                <w:i w:val="0"/>
                <w:iCs w:val="0"/>
                <w:color w:val="000000"/>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w:t>
            </w:r>
            <w:r>
              <w:rPr>
                <w:rStyle w:val="11"/>
                <w:rFonts w:hint="eastAsia" w:ascii="宋体" w:hAnsi="宋体" w:eastAsia="宋体" w:cs="宋体"/>
                <w:color w:val="000000"/>
                <w:sz w:val="15"/>
                <w:szCs w:val="15"/>
                <w:highlight w:val="none"/>
                <w:lang w:val="en-US" w:eastAsia="zh-CN"/>
              </w:rPr>
              <w:t>2500t/d</w:t>
            </w:r>
            <w:r>
              <w:rPr>
                <w:rFonts w:hint="eastAsia" w:ascii="宋体" w:hAnsi="宋体" w:eastAsia="宋体" w:cs="宋体"/>
                <w:i w:val="0"/>
                <w:iCs w:val="0"/>
                <w:color w:val="000000"/>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Style w:val="11"/>
                <w:rFonts w:hint="eastAsia" w:ascii="宋体" w:hAnsi="宋体" w:eastAsia="宋体" w:cs="宋体"/>
                <w:color w:val="000000"/>
                <w:sz w:val="15"/>
                <w:szCs w:val="15"/>
                <w:highlight w:val="none"/>
                <w:lang w:val="en-US" w:eastAsia="zh-CN"/>
              </w:rPr>
              <w:t>119.13</w:t>
            </w:r>
            <w:r>
              <w:rPr>
                <w:rFonts w:hint="eastAsia" w:ascii="宋体" w:hAnsi="宋体" w:eastAsia="宋体" w:cs="宋体"/>
                <w:i w:val="0"/>
                <w:iCs w:val="0"/>
                <w:color w:val="000000"/>
                <w:kern w:val="0"/>
                <w:sz w:val="15"/>
                <w:szCs w:val="15"/>
                <w:highlight w:val="none"/>
                <w:u w:val="none"/>
                <w:lang w:val="en-US" w:eastAsia="zh-CN"/>
              </w:rPr>
              <w:t>千克标准煤</w:t>
            </w:r>
            <w:r>
              <w:rPr>
                <w:rStyle w:val="11"/>
                <w:rFonts w:hint="eastAsia" w:ascii="宋体" w:hAnsi="宋体" w:eastAsia="宋体" w:cs="宋体"/>
                <w:color w:val="000000"/>
                <w:sz w:val="15"/>
                <w:szCs w:val="15"/>
                <w:highlight w:val="none"/>
                <w:lang w:val="en-US" w:eastAsia="zh-CN"/>
              </w:rPr>
              <w:t>/</w:t>
            </w:r>
            <w:r>
              <w:rPr>
                <w:rFonts w:hint="eastAsia" w:ascii="宋体" w:hAnsi="宋体" w:eastAsia="宋体" w:cs="宋体"/>
                <w:i w:val="0"/>
                <w:iCs w:val="0"/>
                <w:color w:val="000000"/>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（低于基准水平）</w:t>
            </w:r>
          </w:p>
        </w:tc>
        <w:tc>
          <w:tcPr>
            <w:tcW w:w="249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Style w:val="11"/>
                <w:rFonts w:hint="eastAsia" w:ascii="宋体" w:hAnsi="宋体" w:eastAsia="宋体" w:cs="宋体"/>
                <w:color w:val="000000"/>
                <w:sz w:val="15"/>
                <w:szCs w:val="15"/>
                <w:highlight w:val="none"/>
                <w:lang w:val="en-US" w:eastAsia="zh-CN"/>
              </w:rPr>
              <w:t>109</w:t>
            </w:r>
            <w:r>
              <w:rPr>
                <w:rFonts w:hint="eastAsia" w:ascii="宋体" w:hAnsi="宋体" w:eastAsia="宋体" w:cs="宋体"/>
                <w:i w:val="0"/>
                <w:iCs w:val="0"/>
                <w:color w:val="000000"/>
                <w:kern w:val="0"/>
                <w:sz w:val="15"/>
                <w:szCs w:val="15"/>
                <w:highlight w:val="none"/>
                <w:u w:val="none"/>
                <w:lang w:val="en-US" w:eastAsia="zh-CN"/>
              </w:rPr>
              <w:t>千克标准煤</w:t>
            </w:r>
            <w:r>
              <w:rPr>
                <w:rStyle w:val="11"/>
                <w:rFonts w:hint="eastAsia" w:ascii="宋体" w:hAnsi="宋体" w:eastAsia="宋体" w:cs="宋体"/>
                <w:color w:val="000000"/>
                <w:sz w:val="15"/>
                <w:szCs w:val="15"/>
                <w:highlight w:val="none"/>
                <w:lang w:val="en-US" w:eastAsia="zh-CN"/>
              </w:rPr>
              <w:t>/</w:t>
            </w:r>
            <w:r>
              <w:rPr>
                <w:rFonts w:hint="eastAsia" w:ascii="宋体" w:hAnsi="宋体" w:eastAsia="宋体" w:cs="宋体"/>
                <w:i w:val="0"/>
                <w:iCs w:val="0"/>
                <w:color w:val="000000"/>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vMerge w:val="restart"/>
            <w:tcBorders>
              <w:top w:val="single" w:color="auto" w:sz="4" w:space="0"/>
              <w:left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37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lang w:val="en-US" w:eastAsia="zh-CN"/>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（2500t/d生产线）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115千克标准煤/吨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839" w:type="dxa"/>
            <w:vMerge w:val="continue"/>
            <w:tcBorders>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13</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天水市天祥水泥（集团）有限责任公司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天水市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麦积区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2247.79</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 xml:space="preserve">实施Φ </w:t>
            </w:r>
            <w:r>
              <w:rPr>
                <w:rStyle w:val="11"/>
                <w:rFonts w:hint="eastAsia" w:ascii="宋体" w:hAnsi="宋体" w:eastAsia="宋体" w:cs="宋体"/>
                <w:color w:val="auto"/>
                <w:sz w:val="15"/>
                <w:szCs w:val="15"/>
                <w:highlight w:val="none"/>
                <w:lang w:val="en-US" w:eastAsia="zh-CN"/>
              </w:rPr>
              <w:t xml:space="preserve">3.8 m </w:t>
            </w: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 xml:space="preserve">13 m </w:t>
            </w:r>
            <w:r>
              <w:rPr>
                <w:rFonts w:hint="eastAsia" w:ascii="宋体" w:hAnsi="宋体" w:eastAsia="宋体" w:cs="宋体"/>
                <w:i w:val="0"/>
                <w:iCs w:val="0"/>
                <w:color w:val="auto"/>
                <w:kern w:val="0"/>
                <w:sz w:val="15"/>
                <w:szCs w:val="15"/>
                <w:highlight w:val="none"/>
                <w:u w:val="none"/>
                <w:lang w:val="en-US" w:eastAsia="zh-CN"/>
              </w:rPr>
              <w:t>双闭路水泥粉磨节能改造、窑尾密封改造、三台罗茨风机改造等项目。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w:t>
            </w:r>
            <w:r>
              <w:rPr>
                <w:rStyle w:val="11"/>
                <w:rFonts w:hint="default" w:ascii="宋体" w:hAnsi="宋体" w:cs="宋体"/>
                <w:color w:val="auto"/>
                <w:sz w:val="15"/>
                <w:szCs w:val="15"/>
                <w:highlight w:val="none"/>
                <w:lang w:eastAsia="zh-CN"/>
              </w:rPr>
              <w:t>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116.2</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113.5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4577" w:type="dxa"/>
            <w:gridSpan w:val="11"/>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2024年底拟实施改造完成项目（10个）</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14</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酒钢（集团）宏达建材有限责任公司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嘉峪关市</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33300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实施水泥窑智能专家系统、离心风机节能改造等项目，新建</w:t>
            </w:r>
            <w:r>
              <w:rPr>
                <w:rStyle w:val="11"/>
                <w:rFonts w:hint="eastAsia" w:ascii="宋体" w:hAnsi="宋体" w:eastAsia="宋体" w:cs="宋体"/>
                <w:color w:val="auto"/>
                <w:sz w:val="15"/>
                <w:szCs w:val="15"/>
                <w:highlight w:val="none"/>
                <w:lang w:val="en-US" w:eastAsia="zh-CN"/>
              </w:rPr>
              <w:t>150</w:t>
            </w:r>
            <w:r>
              <w:rPr>
                <w:rFonts w:hint="eastAsia" w:ascii="宋体" w:hAnsi="宋体" w:eastAsia="宋体" w:cs="宋体"/>
                <w:i w:val="0"/>
                <w:iCs w:val="0"/>
                <w:color w:val="auto"/>
                <w:kern w:val="0"/>
                <w:sz w:val="15"/>
                <w:szCs w:val="15"/>
                <w:highlight w:val="none"/>
                <w:u w:val="none"/>
                <w:lang w:val="en-US" w:eastAsia="zh-CN"/>
              </w:rPr>
              <w:t>万吨粒化高炉矿渣生产线、协同处置固体废物项目等。</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4000t/d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111.95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104</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15</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酒泉万象建材有限责任公司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酒泉市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肃州区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节能技术改造升级项目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13230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2"/>
                <w:sz w:val="15"/>
                <w:szCs w:val="15"/>
                <w:highlight w:val="none"/>
                <w:u w:val="none"/>
                <w:lang w:eastAsia="zh-CN" w:bidi="ar-SA"/>
              </w:rPr>
            </w:pPr>
            <w:r>
              <w:rPr>
                <w:rFonts w:hint="eastAsia" w:ascii="宋体" w:hAnsi="宋体" w:eastAsia="宋体" w:cs="宋体"/>
                <w:i w:val="0"/>
                <w:iCs w:val="0"/>
                <w:color w:val="auto"/>
                <w:kern w:val="0"/>
                <w:sz w:val="15"/>
                <w:szCs w:val="15"/>
                <w:highlight w:val="none"/>
                <w:u w:val="none"/>
                <w:lang w:val="en-US" w:eastAsia="zh-CN"/>
              </w:rPr>
              <w:t>实施年产</w:t>
            </w:r>
            <w:r>
              <w:rPr>
                <w:rStyle w:val="11"/>
                <w:rFonts w:hint="eastAsia" w:ascii="宋体" w:hAnsi="宋体" w:eastAsia="宋体" w:cs="宋体"/>
                <w:color w:val="auto"/>
                <w:sz w:val="15"/>
                <w:szCs w:val="15"/>
                <w:highlight w:val="none"/>
                <w:lang w:val="en-US" w:eastAsia="zh-CN"/>
              </w:rPr>
              <w:t>60</w:t>
            </w:r>
            <w:r>
              <w:rPr>
                <w:rFonts w:hint="eastAsia" w:ascii="宋体" w:hAnsi="宋体" w:eastAsia="宋体" w:cs="宋体"/>
                <w:i w:val="0"/>
                <w:iCs w:val="0"/>
                <w:color w:val="auto"/>
                <w:kern w:val="0"/>
                <w:sz w:val="15"/>
                <w:szCs w:val="15"/>
                <w:highlight w:val="none"/>
                <w:u w:val="none"/>
                <w:lang w:val="en-US" w:eastAsia="zh-CN"/>
              </w:rPr>
              <w:t>万吨矿渣微粉、余热发电、余温发电、车间屋顶分布式光伏发电等项目</w:t>
            </w:r>
            <w:r>
              <w:rPr>
                <w:rFonts w:hint="default" w:ascii="宋体" w:hAnsi="宋体" w:cs="宋体"/>
                <w:i w:val="0"/>
                <w:iCs w:val="0"/>
                <w:color w:val="auto"/>
                <w:kern w:val="0"/>
                <w:sz w:val="15"/>
                <w:szCs w:val="15"/>
                <w:highlight w:val="none"/>
                <w:u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（2500t/d生产线）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122.67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95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（优于标杆水平）。</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7"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16</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甘肃西部水泥有限责任公司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酒泉市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玉门市</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550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将现有电气设备改造为节能型电气设备。</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1000t/d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116.59</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＜115千克标准煤/吨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1" w:hRule="atLeast"/>
        </w:trPr>
        <w:tc>
          <w:tcPr>
            <w:tcW w:w="378"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17</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lang w:val="en-US" w:eastAsia="zh-CN" w:bidi="ar-SA"/>
              </w:rPr>
            </w:pP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张掖祁连山水泥有限公司</w:t>
            </w:r>
          </w:p>
          <w:p>
            <w:pPr>
              <w:wordWrap/>
              <w:adjustRightInd/>
              <w:snapToGrid/>
              <w:spacing w:before="0" w:beforeAutospacing="0" w:after="0" w:afterAutospacing="0" w:line="240" w:lineRule="exact"/>
              <w:ind w:left="0" w:right="0"/>
              <w:jc w:val="left"/>
              <w:rPr>
                <w:rFonts w:hint="eastAsia" w:ascii="宋体" w:hAnsi="宋体" w:eastAsia="宋体" w:cs="宋体"/>
                <w:color w:val="auto"/>
                <w:kern w:val="2"/>
                <w:sz w:val="15"/>
                <w:szCs w:val="15"/>
                <w:highlight w:val="none"/>
                <w:lang w:val="en-US" w:eastAsia="zh-CN" w:bidi="ar-SA"/>
              </w:rPr>
            </w:pP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张掖市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甘州区</w:t>
            </w:r>
          </w:p>
          <w:p>
            <w:pPr>
              <w:wordWrap/>
              <w:adjustRightInd/>
              <w:snapToGrid/>
              <w:spacing w:before="0" w:beforeAutospacing="0" w:after="0" w:afterAutospacing="0" w:line="240" w:lineRule="exact"/>
              <w:ind w:left="0" w:right="0"/>
              <w:jc w:val="center"/>
              <w:rPr>
                <w:rFonts w:hint="eastAsia" w:ascii="宋体" w:hAnsi="宋体" w:eastAsia="宋体" w:cs="宋体"/>
                <w:color w:val="auto"/>
                <w:kern w:val="2"/>
                <w:sz w:val="15"/>
                <w:szCs w:val="15"/>
                <w:highlight w:val="none"/>
                <w:lang w:val="en-US" w:eastAsia="zh-CN" w:bidi="ar-SA"/>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4000t/d熟料新型干法水泥生产线产能置换项目或节能技术改造升级项目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135000</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方案一：</w:t>
            </w:r>
            <w:r>
              <w:rPr>
                <w:rStyle w:val="11"/>
                <w:rFonts w:hint="eastAsia" w:ascii="宋体" w:hAnsi="宋体" w:eastAsia="宋体" w:cs="宋体"/>
                <w:color w:val="auto"/>
                <w:sz w:val="15"/>
                <w:szCs w:val="15"/>
                <w:highlight w:val="none"/>
                <w:lang w:val="en-US" w:eastAsia="zh-CN"/>
              </w:rPr>
              <w:t>2022</w:t>
            </w:r>
            <w:r>
              <w:rPr>
                <w:rFonts w:hint="eastAsia" w:ascii="宋体" w:hAnsi="宋体" w:eastAsia="宋体" w:cs="宋体"/>
                <w:i w:val="0"/>
                <w:iCs w:val="0"/>
                <w:color w:val="auto"/>
                <w:kern w:val="0"/>
                <w:sz w:val="15"/>
                <w:szCs w:val="15"/>
                <w:highlight w:val="none"/>
                <w:u w:val="none"/>
                <w:lang w:val="en-US" w:eastAsia="zh-CN"/>
              </w:rPr>
              <w:t>年底，新建</w:t>
            </w:r>
            <w:r>
              <w:rPr>
                <w:rStyle w:val="11"/>
                <w:rFonts w:hint="eastAsia" w:ascii="宋体" w:hAnsi="宋体" w:eastAsia="宋体" w:cs="宋体"/>
                <w:color w:val="auto"/>
                <w:sz w:val="15"/>
                <w:szCs w:val="15"/>
                <w:highlight w:val="none"/>
                <w:lang w:val="en-US" w:eastAsia="zh-CN"/>
              </w:rPr>
              <w:t>4000t/d</w:t>
            </w:r>
            <w:r>
              <w:rPr>
                <w:rFonts w:hint="eastAsia" w:ascii="宋体" w:hAnsi="宋体" w:eastAsia="宋体" w:cs="宋体"/>
                <w:i w:val="0"/>
                <w:iCs w:val="0"/>
                <w:color w:val="auto"/>
                <w:kern w:val="0"/>
                <w:sz w:val="15"/>
                <w:szCs w:val="15"/>
                <w:highlight w:val="none"/>
                <w:u w:val="none"/>
                <w:lang w:val="en-US" w:eastAsia="zh-CN"/>
              </w:rPr>
              <w:t>新型干法水泥熟料生产线产能置换项目。</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（2500t/d生产线）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2"/>
                <w:sz w:val="15"/>
                <w:szCs w:val="15"/>
                <w:highlight w:val="none"/>
                <w:u w:val="none"/>
                <w:lang w:val="en-US" w:eastAsia="zh-CN" w:bidi="ar-SA"/>
              </w:rPr>
            </w:pPr>
            <w:r>
              <w:rPr>
                <w:rStyle w:val="11"/>
                <w:rFonts w:hint="eastAsia" w:ascii="宋体" w:hAnsi="宋体" w:eastAsia="宋体" w:cs="宋体"/>
                <w:color w:val="000000"/>
                <w:sz w:val="15"/>
                <w:szCs w:val="15"/>
                <w:highlight w:val="none"/>
                <w:lang w:val="en-US" w:eastAsia="zh-CN"/>
              </w:rPr>
              <w:t>123.35</w:t>
            </w:r>
            <w:r>
              <w:rPr>
                <w:rFonts w:hint="eastAsia" w:ascii="宋体" w:hAnsi="宋体" w:eastAsia="宋体" w:cs="宋体"/>
                <w:i w:val="0"/>
                <w:iCs w:val="0"/>
                <w:color w:val="000000"/>
                <w:kern w:val="0"/>
                <w:sz w:val="15"/>
                <w:szCs w:val="15"/>
                <w:highlight w:val="none"/>
                <w:u w:val="none"/>
                <w:lang w:val="en-US" w:eastAsia="zh-CN"/>
              </w:rPr>
              <w:t>千克标准煤</w:t>
            </w:r>
            <w:r>
              <w:rPr>
                <w:rStyle w:val="11"/>
                <w:rFonts w:hint="eastAsia" w:ascii="宋体" w:hAnsi="宋体" w:eastAsia="宋体" w:cs="宋体"/>
                <w:color w:val="000000"/>
                <w:sz w:val="15"/>
                <w:szCs w:val="15"/>
                <w:highlight w:val="none"/>
                <w:lang w:val="en-US" w:eastAsia="zh-CN"/>
              </w:rPr>
              <w:t>/</w:t>
            </w:r>
            <w:r>
              <w:rPr>
                <w:rFonts w:hint="eastAsia" w:ascii="宋体" w:hAnsi="宋体" w:eastAsia="宋体" w:cs="宋体"/>
                <w:i w:val="0"/>
                <w:iCs w:val="0"/>
                <w:color w:val="000000"/>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Style w:val="11"/>
                <w:rFonts w:hint="eastAsia" w:ascii="宋体" w:hAnsi="宋体" w:eastAsia="宋体" w:cs="宋体"/>
                <w:color w:val="000000"/>
                <w:sz w:val="15"/>
                <w:szCs w:val="15"/>
                <w:highlight w:val="none"/>
                <w:lang w:val="en-US" w:eastAsia="zh-CN"/>
              </w:rPr>
              <w:t>100</w:t>
            </w:r>
            <w:r>
              <w:rPr>
                <w:rFonts w:hint="eastAsia" w:ascii="宋体" w:hAnsi="宋体" w:eastAsia="宋体" w:cs="宋体"/>
                <w:i w:val="0"/>
                <w:iCs w:val="0"/>
                <w:color w:val="000000"/>
                <w:kern w:val="0"/>
                <w:sz w:val="15"/>
                <w:szCs w:val="15"/>
                <w:highlight w:val="none"/>
                <w:u w:val="none"/>
                <w:lang w:val="en-US" w:eastAsia="zh-CN"/>
              </w:rPr>
              <w:t>千克标准煤</w:t>
            </w:r>
            <w:r>
              <w:rPr>
                <w:rStyle w:val="11"/>
                <w:rFonts w:hint="eastAsia" w:ascii="宋体" w:hAnsi="宋体" w:eastAsia="宋体" w:cs="宋体"/>
                <w:color w:val="000000"/>
                <w:sz w:val="15"/>
                <w:szCs w:val="15"/>
                <w:highlight w:val="none"/>
                <w:lang w:val="en-US" w:eastAsia="zh-CN"/>
              </w:rPr>
              <w:t>/</w:t>
            </w:r>
            <w:r>
              <w:rPr>
                <w:rFonts w:hint="eastAsia" w:ascii="宋体" w:hAnsi="宋体" w:eastAsia="宋体" w:cs="宋体"/>
                <w:i w:val="0"/>
                <w:iCs w:val="0"/>
                <w:color w:val="000000"/>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（等于标杆水平）</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378"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sz w:val="15"/>
                <w:szCs w:val="15"/>
                <w:highlight w:val="none"/>
                <w:u w:val="none"/>
                <w:lang w:val="en-US" w:eastAsia="zh-CN"/>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left"/>
              <w:rPr>
                <w:rFonts w:hint="eastAsia" w:ascii="宋体" w:hAnsi="宋体" w:eastAsia="宋体" w:cs="宋体"/>
                <w:i w:val="0"/>
                <w:iCs w:val="0"/>
                <w:color w:val="auto"/>
                <w:kern w:val="0"/>
                <w:sz w:val="15"/>
                <w:szCs w:val="15"/>
                <w:highlight w:val="none"/>
                <w:u w:val="none"/>
                <w:lang w:val="en-US" w:eastAsia="zh-CN"/>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left"/>
              <w:rPr>
                <w:rFonts w:hint="eastAsia" w:ascii="宋体" w:hAnsi="宋体" w:eastAsia="宋体" w:cs="宋体"/>
                <w:i w:val="0"/>
                <w:iCs w:val="0"/>
                <w:color w:val="auto"/>
                <w:kern w:val="0"/>
                <w:sz w:val="15"/>
                <w:szCs w:val="15"/>
                <w:highlight w:val="none"/>
                <w:u w:val="none"/>
                <w:lang w:val="en-US" w:eastAsia="zh-CN"/>
              </w:rPr>
            </w:pP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2"/>
                <w:sz w:val="15"/>
                <w:szCs w:val="15"/>
                <w:highlight w:val="none"/>
                <w:u w:val="none"/>
                <w:lang w:eastAsia="zh-CN" w:bidi="ar-SA"/>
              </w:rPr>
            </w:pPr>
            <w:r>
              <w:rPr>
                <w:rFonts w:hint="default" w:ascii="宋体" w:hAnsi="宋体" w:cs="宋体"/>
                <w:i w:val="0"/>
                <w:iCs w:val="0"/>
                <w:color w:val="auto"/>
                <w:kern w:val="2"/>
                <w:sz w:val="15"/>
                <w:szCs w:val="15"/>
                <w:highlight w:val="none"/>
                <w:u w:val="none"/>
                <w:lang w:eastAsia="zh-CN" w:bidi="ar-SA"/>
              </w:rPr>
              <w:t>15000</w:t>
            </w: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方案二：实施高效节能风机改造、水泥粉磨系统进行球磨机和大辊压机开流粉磨系统改造、光伏发电等项目。</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＜11</w:t>
            </w:r>
            <w:r>
              <w:rPr>
                <w:rFonts w:hint="default" w:ascii="宋体" w:hAnsi="宋体" w:cs="宋体"/>
                <w:i w:val="0"/>
                <w:iCs w:val="0"/>
                <w:color w:val="auto"/>
                <w:kern w:val="0"/>
                <w:sz w:val="15"/>
                <w:szCs w:val="15"/>
                <w:highlight w:val="none"/>
                <w:u w:val="none"/>
                <w:lang w:eastAsia="zh-CN"/>
              </w:rPr>
              <w:t>7</w:t>
            </w:r>
            <w:r>
              <w:rPr>
                <w:rFonts w:hint="eastAsia" w:ascii="宋体" w:hAnsi="宋体" w:eastAsia="宋体" w:cs="宋体"/>
                <w:i w:val="0"/>
                <w:iCs w:val="0"/>
                <w:color w:val="auto"/>
                <w:kern w:val="0"/>
                <w:sz w:val="15"/>
                <w:szCs w:val="15"/>
                <w:highlight w:val="none"/>
                <w:u w:val="none"/>
                <w:lang w:val="en-US" w:eastAsia="zh-CN"/>
              </w:rPr>
              <w:t>千克标准煤/吨</w:t>
            </w:r>
          </w:p>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18</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张掖市山丹铁骑水泥有限责任公司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张掖市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山丹县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节能技术改造升级项目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3000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2"/>
                <w:sz w:val="15"/>
                <w:szCs w:val="15"/>
                <w:highlight w:val="none"/>
                <w:u w:val="none"/>
                <w:lang w:eastAsia="zh-CN" w:bidi="ar-SA"/>
              </w:rPr>
            </w:pPr>
            <w:r>
              <w:rPr>
                <w:rFonts w:hint="eastAsia" w:ascii="宋体" w:hAnsi="宋体" w:eastAsia="宋体" w:cs="宋体"/>
                <w:i w:val="0"/>
                <w:iCs w:val="0"/>
                <w:color w:val="auto"/>
                <w:kern w:val="0"/>
                <w:sz w:val="15"/>
                <w:szCs w:val="15"/>
                <w:highlight w:val="none"/>
                <w:u w:val="none"/>
                <w:lang w:val="en-US" w:eastAsia="zh-CN"/>
              </w:rPr>
              <w:t>实施</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熟料生产线综合节能技改工程（</w:t>
            </w:r>
            <w:r>
              <w:rPr>
                <w:rStyle w:val="11"/>
                <w:rFonts w:hint="eastAsia" w:ascii="宋体" w:hAnsi="宋体" w:eastAsia="宋体" w:cs="宋体"/>
                <w:color w:val="auto"/>
                <w:sz w:val="15"/>
                <w:szCs w:val="15"/>
                <w:highlight w:val="none"/>
                <w:lang w:val="en-US" w:eastAsia="zh-CN"/>
              </w:rPr>
              <w:t>C3</w:t>
            </w:r>
            <w:r>
              <w:rPr>
                <w:rFonts w:hint="eastAsia" w:ascii="宋体" w:hAnsi="宋体" w:eastAsia="宋体" w:cs="宋体"/>
                <w:i w:val="0"/>
                <w:iCs w:val="0"/>
                <w:color w:val="auto"/>
                <w:kern w:val="0"/>
                <w:sz w:val="15"/>
                <w:szCs w:val="15"/>
                <w:highlight w:val="none"/>
                <w:u w:val="none"/>
                <w:lang w:val="en-US" w:eastAsia="zh-CN"/>
              </w:rPr>
              <w:t>大温差系统）、固废综合利用技术改造、大型离心风机节能优化、罗茨风机节能改造等项目</w:t>
            </w:r>
            <w:r>
              <w:rPr>
                <w:rFonts w:hint="default" w:ascii="宋体" w:hAnsi="宋体" w:cs="宋体"/>
                <w:i w:val="0"/>
                <w:iCs w:val="0"/>
                <w:color w:val="auto"/>
                <w:kern w:val="0"/>
                <w:sz w:val="15"/>
                <w:szCs w:val="15"/>
                <w:highlight w:val="none"/>
                <w:u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（2500t/d生产线）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122.21</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2"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19</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陇南祁连山水泥有限公司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陇南市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武都区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节能技术改造升级项目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170812</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2"/>
                <w:sz w:val="15"/>
                <w:szCs w:val="15"/>
                <w:highlight w:val="none"/>
                <w:u w:val="none"/>
                <w:lang w:eastAsia="zh-CN" w:bidi="ar-SA"/>
              </w:rPr>
            </w:pPr>
            <w:r>
              <w:rPr>
                <w:rFonts w:hint="eastAsia" w:ascii="宋体" w:hAnsi="宋体" w:eastAsia="宋体" w:cs="宋体"/>
                <w:i w:val="0"/>
                <w:iCs w:val="0"/>
                <w:color w:val="auto"/>
                <w:kern w:val="0"/>
                <w:sz w:val="15"/>
                <w:szCs w:val="15"/>
                <w:highlight w:val="none"/>
                <w:u w:val="none"/>
                <w:lang w:val="en-US" w:eastAsia="zh-CN"/>
              </w:rPr>
              <w:t>实施循环经济产业建设项目（新建</w:t>
            </w:r>
            <w:r>
              <w:rPr>
                <w:rStyle w:val="11"/>
                <w:rFonts w:hint="eastAsia" w:ascii="宋体" w:hAnsi="宋体" w:eastAsia="宋体" w:cs="宋体"/>
                <w:color w:val="auto"/>
                <w:sz w:val="15"/>
                <w:szCs w:val="15"/>
                <w:highlight w:val="none"/>
                <w:lang w:val="en-US" w:eastAsia="zh-CN"/>
              </w:rPr>
              <w:t>4000t/d</w:t>
            </w:r>
            <w:r>
              <w:rPr>
                <w:rFonts w:hint="eastAsia" w:ascii="宋体" w:hAnsi="宋体" w:eastAsia="宋体" w:cs="宋体"/>
                <w:i w:val="0"/>
                <w:iCs w:val="0"/>
                <w:color w:val="auto"/>
                <w:kern w:val="0"/>
                <w:sz w:val="15"/>
                <w:szCs w:val="15"/>
                <w:highlight w:val="none"/>
                <w:u w:val="none"/>
                <w:lang w:val="en-US" w:eastAsia="zh-CN"/>
              </w:rPr>
              <w:t>生产线）、窑头收尘改造、窑头收尘风机、电机改造等项目</w:t>
            </w:r>
            <w:r>
              <w:rPr>
                <w:rFonts w:hint="default" w:ascii="宋体" w:hAnsi="宋体" w:cs="宋体"/>
                <w:i w:val="0"/>
                <w:iCs w:val="0"/>
                <w:color w:val="auto"/>
                <w:kern w:val="0"/>
                <w:sz w:val="15"/>
                <w:szCs w:val="15"/>
                <w:highlight w:val="none"/>
                <w:u w:val="none"/>
                <w:lang w:eastAsia="zh-CN"/>
              </w:rPr>
              <w:t>。</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119.62</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100</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（等于标杆水平）</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8"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20</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成县祁连山水泥有限公司</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陇南市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成县</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节能技术升级改造项目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14690</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w:t>
            </w: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水泥磨辊压机节能降耗技术改造、</w:t>
            </w: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水泥窑篦冷机改造、</w:t>
            </w: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预热器节能降阻改造、生料磨系统节能降耗技术改造等项目。</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3000t/d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114.57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vMerge w:val="restart"/>
            <w:tcBorders>
              <w:top w:val="single" w:color="auto" w:sz="4" w:space="0"/>
              <w:left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000000"/>
                <w:kern w:val="0"/>
                <w:sz w:val="15"/>
                <w:szCs w:val="15"/>
                <w:highlight w:val="none"/>
                <w:u w:val="none"/>
                <w:lang w:eastAsia="zh-CN"/>
              </w:rPr>
            </w:pPr>
            <w:r>
              <w:rPr>
                <w:rFonts w:hint="default" w:ascii="宋体" w:hAnsi="宋体" w:cs="宋体"/>
                <w:i w:val="0"/>
                <w:iCs w:val="0"/>
                <w:color w:val="000000"/>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7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lang w:val="en-US" w:eastAsia="zh-CN"/>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left"/>
              <w:rPr>
                <w:rFonts w:hint="eastAsia" w:ascii="宋体" w:hAnsi="宋体" w:eastAsia="宋体" w:cs="宋体"/>
                <w:i w:val="0"/>
                <w:iCs w:val="0"/>
                <w:color w:val="auto"/>
                <w:kern w:val="0"/>
                <w:sz w:val="15"/>
                <w:szCs w:val="15"/>
                <w:highlight w:val="none"/>
                <w:u w:val="none"/>
                <w:lang w:val="en-US" w:eastAsia="zh-CN"/>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left"/>
              <w:rPr>
                <w:rFonts w:hint="eastAsia" w:ascii="宋体" w:hAnsi="宋体" w:eastAsia="宋体" w:cs="宋体"/>
                <w:i w:val="0"/>
                <w:iCs w:val="0"/>
                <w:color w:val="auto"/>
                <w:kern w:val="0"/>
                <w:sz w:val="15"/>
                <w:szCs w:val="15"/>
                <w:highlight w:val="none"/>
                <w:u w:val="none"/>
                <w:lang w:val="en-US" w:eastAsia="zh-CN"/>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left"/>
              <w:rPr>
                <w:rFonts w:hint="eastAsia" w:ascii="宋体" w:hAnsi="宋体" w:eastAsia="宋体" w:cs="宋体"/>
                <w:i w:val="0"/>
                <w:iCs w:val="0"/>
                <w:color w:val="auto"/>
                <w:kern w:val="0"/>
                <w:sz w:val="15"/>
                <w:szCs w:val="15"/>
                <w:highlight w:val="none"/>
                <w:u w:val="none"/>
                <w:lang w:val="en-US" w:eastAsia="zh-CN"/>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0"/>
                <w:sz w:val="15"/>
                <w:szCs w:val="15"/>
                <w:highlight w:val="none"/>
                <w:u w:val="none"/>
                <w:lang w:val="en-US" w:eastAsia="zh-CN"/>
              </w:rPr>
            </w:pP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4500t/d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113.69</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100</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（等于标杆水平）</w:t>
            </w:r>
          </w:p>
        </w:tc>
        <w:tc>
          <w:tcPr>
            <w:tcW w:w="839" w:type="dxa"/>
            <w:vMerge w:val="continue"/>
            <w:tcBorders>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21</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平凉祁连山水泥有限公司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平凉市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崆峒区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节能降耗技术升级改造项目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1100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实施煤磨系统进行节能降耗改造、对预热器系统进行局部优化降阻改造、大型风机进行高效节能风机改造、永磁电机改造；悬浮风机改造等项目。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114.64</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107</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22</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夏河祁连山安多水泥有限公司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甘南州</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夏河县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产能置换及节能技术改造升级项目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126000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color w:val="auto"/>
                <w:kern w:val="2"/>
                <w:sz w:val="15"/>
                <w:szCs w:val="15"/>
                <w:highlight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新建</w:t>
            </w:r>
            <w:r>
              <w:rPr>
                <w:rStyle w:val="11"/>
                <w:rFonts w:hint="eastAsia" w:ascii="宋体" w:hAnsi="宋体" w:eastAsia="宋体" w:cs="宋体"/>
                <w:color w:val="auto"/>
                <w:sz w:val="15"/>
                <w:szCs w:val="15"/>
                <w:highlight w:val="none"/>
                <w:lang w:val="en-US" w:eastAsia="zh-CN"/>
              </w:rPr>
              <w:t>4000t/d</w:t>
            </w:r>
            <w:r>
              <w:rPr>
                <w:rFonts w:hint="eastAsia" w:ascii="宋体" w:hAnsi="宋体" w:eastAsia="宋体" w:cs="宋体"/>
                <w:i w:val="0"/>
                <w:iCs w:val="0"/>
                <w:color w:val="auto"/>
                <w:kern w:val="0"/>
                <w:sz w:val="15"/>
                <w:szCs w:val="15"/>
                <w:highlight w:val="none"/>
                <w:u w:val="none"/>
                <w:lang w:val="en-US" w:eastAsia="zh-CN"/>
              </w:rPr>
              <w:t>新型干法水泥熟料生产线产能置换项目和废石资源综合利用年产</w:t>
            </w:r>
            <w:r>
              <w:rPr>
                <w:rStyle w:val="11"/>
                <w:rFonts w:hint="eastAsia" w:ascii="宋体" w:hAnsi="宋体" w:eastAsia="宋体" w:cs="宋体"/>
                <w:color w:val="auto"/>
                <w:sz w:val="15"/>
                <w:szCs w:val="15"/>
                <w:highlight w:val="none"/>
                <w:lang w:val="en-US" w:eastAsia="zh-CN"/>
              </w:rPr>
              <w:t>200</w:t>
            </w:r>
            <w:r>
              <w:rPr>
                <w:rFonts w:hint="eastAsia" w:ascii="宋体" w:hAnsi="宋体" w:eastAsia="宋体" w:cs="宋体"/>
                <w:i w:val="0"/>
                <w:iCs w:val="0"/>
                <w:color w:val="auto"/>
                <w:kern w:val="0"/>
                <w:sz w:val="15"/>
                <w:szCs w:val="15"/>
                <w:highlight w:val="none"/>
                <w:u w:val="none"/>
                <w:lang w:val="en-US" w:eastAsia="zh-CN"/>
              </w:rPr>
              <w:t>万吨机制砂石骨料生产线项目。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119.23</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100</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（等于标杆水平）</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宋体" w:hAnsi="宋体" w:eastAsia="宋体" w:cs="宋体"/>
                <w:i w:val="0"/>
                <w:iCs w:val="0"/>
                <w:color w:val="auto"/>
                <w:kern w:val="0"/>
                <w:sz w:val="15"/>
                <w:szCs w:val="15"/>
                <w:highlight w:val="none"/>
                <w:u w:val="none"/>
                <w:lang w:eastAsia="zh-CN"/>
              </w:rPr>
            </w:pPr>
            <w:r>
              <w:rPr>
                <w:rFonts w:hint="default" w:ascii="宋体" w:hAnsi="宋体" w:cs="宋体"/>
                <w:i w:val="0"/>
                <w:iCs w:val="0"/>
                <w:color w:val="auto"/>
                <w:kern w:val="0"/>
                <w:sz w:val="15"/>
                <w:szCs w:val="15"/>
                <w:highlight w:val="none"/>
                <w:u w:val="none"/>
                <w:lang w:eastAsia="zh-CN"/>
              </w:rPr>
              <w:t>新建替代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37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23</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平板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玻璃</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兰州市新蓝天新材料有限责任公司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红古区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新建1窑4线光伏玻璃生产线及供电系统节能技术改造升级项目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72615.92</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新建一窑四线600吨/日光伏压延玻璃生产线，结合新增项目，对原有供电系统进行改造，电源由进线电压10kV改为110kV。</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2024</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（1000t/d熔窑生产线）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9.93千克标准煤/重量箱</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9.89千克标准煤/重量箱</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4577" w:type="dxa"/>
            <w:gridSpan w:val="11"/>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黑体" w:hAnsi="黑体" w:eastAsia="黑体" w:cs="黑体"/>
                <w:b w:val="0"/>
                <w:bCs w:val="0"/>
                <w:i w:val="0"/>
                <w:iCs w:val="0"/>
                <w:color w:val="auto"/>
                <w:kern w:val="0"/>
                <w:sz w:val="18"/>
                <w:szCs w:val="18"/>
                <w:highlight w:val="none"/>
                <w:u w:val="none"/>
                <w:lang w:val="en-US" w:eastAsia="zh-CN"/>
              </w:rPr>
              <w:t>2025年底拟实施改造完成项目（5个）</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黑体" w:hAnsi="黑体" w:eastAsia="黑体" w:cs="黑体"/>
                <w:b w:val="0"/>
                <w:bCs w:val="0"/>
                <w:i w:val="0"/>
                <w:iCs w:val="0"/>
                <w:color w:val="auto"/>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378"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24</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永登祁连山水泥有限公司</w:t>
            </w: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兰州市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永登县</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1#线、</w:t>
            </w: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线、</w:t>
            </w:r>
            <w:r>
              <w:rPr>
                <w:rStyle w:val="11"/>
                <w:rFonts w:hint="eastAsia" w:ascii="宋体" w:hAnsi="宋体" w:eastAsia="宋体" w:cs="宋体"/>
                <w:color w:val="auto"/>
                <w:sz w:val="15"/>
                <w:szCs w:val="15"/>
                <w:highlight w:val="none"/>
                <w:lang w:val="en-US" w:eastAsia="zh-CN"/>
              </w:rPr>
              <w:t>3#</w:t>
            </w:r>
            <w:r>
              <w:rPr>
                <w:rFonts w:hint="eastAsia" w:ascii="宋体" w:hAnsi="宋体" w:eastAsia="宋体" w:cs="宋体"/>
                <w:i w:val="0"/>
                <w:iCs w:val="0"/>
                <w:color w:val="auto"/>
                <w:kern w:val="0"/>
                <w:sz w:val="15"/>
                <w:szCs w:val="15"/>
                <w:highlight w:val="none"/>
                <w:u w:val="none"/>
                <w:lang w:val="en-US" w:eastAsia="zh-CN"/>
              </w:rPr>
              <w:t>线水泥窑预热器系统节能降耗改造项目</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11000</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对预热器系统各级旋风筒进行降阻改造；对分解炉进行提效改造；对用能大型风机进行高效节能风机改造；部分电机进行永磁电机改造；罗茨风机进行悬浮风机改造。</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2025</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1#2000t/d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128.75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w:t>
            </w:r>
            <w:r>
              <w:rPr>
                <w:rFonts w:hint="eastAsia" w:ascii="宋体" w:hAnsi="宋体" w:eastAsia="宋体" w:cs="宋体"/>
                <w:i w:val="0"/>
                <w:iCs w:val="0"/>
                <w:color w:val="auto"/>
                <w:kern w:val="0"/>
                <w:sz w:val="15"/>
                <w:szCs w:val="15"/>
                <w:highlight w:val="none"/>
                <w:u w:val="none"/>
                <w:lang w:val="en-US" w:eastAsia="zh-CN"/>
              </w:rPr>
              <w:t>线、</w:t>
            </w:r>
            <w:r>
              <w:rPr>
                <w:rStyle w:val="11"/>
                <w:rFonts w:hint="eastAsia" w:ascii="宋体" w:hAnsi="宋体" w:eastAsia="宋体" w:cs="宋体"/>
                <w:color w:val="auto"/>
                <w:sz w:val="15"/>
                <w:szCs w:val="15"/>
                <w:highlight w:val="none"/>
                <w:lang w:val="en-US" w:eastAsia="zh-CN"/>
              </w:rPr>
              <w:t>2#</w:t>
            </w:r>
            <w:r>
              <w:rPr>
                <w:rFonts w:hint="eastAsia" w:ascii="宋体" w:hAnsi="宋体" w:eastAsia="宋体" w:cs="宋体"/>
                <w:i w:val="0"/>
                <w:iCs w:val="0"/>
                <w:color w:val="auto"/>
                <w:kern w:val="0"/>
                <w:sz w:val="15"/>
                <w:szCs w:val="15"/>
                <w:highlight w:val="none"/>
                <w:u w:val="none"/>
                <w:lang w:val="en-US" w:eastAsia="zh-CN"/>
              </w:rPr>
              <w:t>线</w:t>
            </w:r>
            <w:r>
              <w:rPr>
                <w:rStyle w:val="11"/>
                <w:rFonts w:hint="eastAsia" w:ascii="宋体" w:hAnsi="宋体" w:eastAsia="宋体" w:cs="宋体"/>
                <w:color w:val="auto"/>
                <w:sz w:val="15"/>
                <w:szCs w:val="15"/>
                <w:highlight w:val="none"/>
                <w:lang w:val="en-US" w:eastAsia="zh-CN"/>
              </w:rPr>
              <w:t>115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r>
              <w:rPr>
                <w:rStyle w:val="11"/>
                <w:rFonts w:hint="eastAsia" w:ascii="宋体" w:hAnsi="宋体" w:eastAsia="宋体" w:cs="宋体"/>
                <w:color w:val="auto"/>
                <w:sz w:val="15"/>
                <w:szCs w:val="15"/>
                <w:highlight w:val="none"/>
                <w:lang w:val="en-US" w:eastAsia="zh-CN"/>
              </w:rPr>
              <w:t>3#</w:t>
            </w:r>
            <w:r>
              <w:rPr>
                <w:rFonts w:hint="eastAsia" w:ascii="宋体" w:hAnsi="宋体" w:eastAsia="宋体" w:cs="宋体"/>
                <w:i w:val="0"/>
                <w:iCs w:val="0"/>
                <w:color w:val="auto"/>
                <w:kern w:val="0"/>
                <w:sz w:val="15"/>
                <w:szCs w:val="15"/>
                <w:highlight w:val="none"/>
                <w:u w:val="none"/>
                <w:lang w:val="en-US" w:eastAsia="zh-CN"/>
              </w:rPr>
              <w:t>线</w:t>
            </w:r>
            <w:r>
              <w:rPr>
                <w:rStyle w:val="11"/>
                <w:rFonts w:hint="eastAsia" w:ascii="宋体" w:hAnsi="宋体" w:eastAsia="宋体" w:cs="宋体"/>
                <w:color w:val="auto"/>
                <w:sz w:val="15"/>
                <w:szCs w:val="15"/>
                <w:highlight w:val="none"/>
                <w:lang w:val="en-US" w:eastAsia="zh-CN"/>
              </w:rPr>
              <w:t>110</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vMerge w:val="restart"/>
            <w:tcBorders>
              <w:top w:val="single" w:color="auto" w:sz="4" w:space="0"/>
              <w:left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37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lang w:val="en-US" w:eastAsia="zh-CN"/>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2#2500t/d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128.62</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839" w:type="dxa"/>
            <w:vMerge w:val="continue"/>
            <w:tcBorders>
              <w:left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37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sz w:val="15"/>
                <w:szCs w:val="15"/>
                <w:highlight w:val="none"/>
                <w:u w:val="none"/>
                <w:lang w:val="en-US" w:eastAsia="zh-CN"/>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3#4500t/d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126.48</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c>
          <w:tcPr>
            <w:tcW w:w="839" w:type="dxa"/>
            <w:vMerge w:val="continue"/>
            <w:tcBorders>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6"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25</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白银寿鹿山水泥有限责任公司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白银市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景泰县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节能技术提升改造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16500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default" w:ascii="宋体" w:hAnsi="宋体" w:cs="宋体"/>
                <w:i w:val="0"/>
                <w:iCs w:val="0"/>
                <w:color w:val="auto"/>
                <w:kern w:val="0"/>
                <w:sz w:val="15"/>
                <w:szCs w:val="15"/>
                <w:highlight w:val="none"/>
                <w:u w:val="none"/>
                <w:lang w:eastAsia="zh-CN"/>
              </w:rPr>
              <w:t>实施</w:t>
            </w:r>
            <w:r>
              <w:rPr>
                <w:rFonts w:hint="eastAsia" w:ascii="宋体" w:hAnsi="宋体" w:eastAsia="宋体" w:cs="宋体"/>
                <w:i w:val="0"/>
                <w:iCs w:val="0"/>
                <w:color w:val="auto"/>
                <w:kern w:val="0"/>
                <w:sz w:val="15"/>
                <w:szCs w:val="15"/>
                <w:highlight w:val="none"/>
                <w:u w:val="none"/>
                <w:lang w:val="en-US" w:eastAsia="zh-CN"/>
              </w:rPr>
              <w:t>立磨改造；高效节能风机改造；回转窑窑门改造；回转窑喂料秤改造；大型风机变频改造；危废利用项目建设；淘汰落后电机；水泥磨机提产改造。</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2025</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4500t/d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116.82</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115千克标准煤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26</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白银市王岘水泥有限公司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白银市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白银区</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节能技改工程</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3000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预热器低阻高效改造</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2025</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cs="宋体"/>
                <w:color w:val="auto"/>
                <w:sz w:val="15"/>
                <w:szCs w:val="15"/>
                <w:highlight w:val="none"/>
                <w:lang w:val="en-US" w:eastAsia="zh-CN"/>
              </w:rPr>
              <w:t>20</w:t>
            </w:r>
            <w:r>
              <w:rPr>
                <w:rStyle w:val="11"/>
                <w:rFonts w:hint="eastAsia" w:ascii="宋体" w:hAnsi="宋体" w:eastAsia="宋体" w:cs="宋体"/>
                <w:color w:val="auto"/>
                <w:sz w:val="15"/>
                <w:szCs w:val="15"/>
                <w:highlight w:val="none"/>
                <w:lang w:val="en-US" w:eastAsia="zh-CN"/>
              </w:rPr>
              <w:t>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133.35kg千克标准煤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＜116千克标准煤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bidi="ar-SA"/>
              </w:rPr>
            </w:pPr>
            <w:r>
              <w:rPr>
                <w:rFonts w:hint="eastAsia" w:ascii="宋体" w:hAnsi="宋体" w:eastAsia="宋体" w:cs="宋体"/>
                <w:i w:val="0"/>
                <w:iCs w:val="0"/>
                <w:color w:val="000000"/>
                <w:kern w:val="0"/>
                <w:sz w:val="15"/>
                <w:szCs w:val="15"/>
                <w:highlight w:val="none"/>
                <w:u w:val="none"/>
                <w:lang w:val="en-US" w:eastAsia="zh-CN"/>
              </w:rPr>
              <w:t>（位于基准水平与标杆水平之间）</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378"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27</w:t>
            </w:r>
          </w:p>
        </w:tc>
        <w:tc>
          <w:tcPr>
            <w:tcW w:w="958"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tc>
        <w:tc>
          <w:tcPr>
            <w:tcW w:w="122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古浪祁连山水泥有限公司</w:t>
            </w:r>
          </w:p>
        </w:tc>
        <w:tc>
          <w:tcPr>
            <w:tcW w:w="903"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武威市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古浪县</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节能降碳技术改造项目</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17000</w:t>
            </w:r>
          </w:p>
        </w:tc>
        <w:tc>
          <w:tcPr>
            <w:tcW w:w="87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宋体" w:hAnsi="宋体" w:eastAsia="宋体" w:cs="宋体"/>
                <w:i w:val="0"/>
                <w:iCs w:val="0"/>
                <w:color w:val="auto"/>
                <w:kern w:val="2"/>
                <w:sz w:val="15"/>
                <w:szCs w:val="15"/>
                <w:highlight w:val="none"/>
                <w:u w:val="none"/>
                <w:lang w:eastAsia="zh-CN" w:bidi="ar-SA"/>
              </w:rPr>
            </w:pPr>
            <w:r>
              <w:rPr>
                <w:rFonts w:hint="eastAsia" w:ascii="宋体" w:hAnsi="宋体" w:eastAsia="宋体" w:cs="宋体"/>
                <w:i w:val="0"/>
                <w:iCs w:val="0"/>
                <w:color w:val="auto"/>
                <w:kern w:val="0"/>
                <w:sz w:val="15"/>
                <w:szCs w:val="15"/>
                <w:highlight w:val="none"/>
                <w:u w:val="none"/>
                <w:lang w:val="en-US" w:eastAsia="zh-CN"/>
              </w:rPr>
              <w:t>实施预热器系统降阻改造、篦冷机整体改造、高效节能设备使用 、光伏发电项目建设等项目。</w:t>
            </w:r>
          </w:p>
        </w:tc>
        <w:tc>
          <w:tcPr>
            <w:tcW w:w="109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2025</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r>
              <w:rPr>
                <w:rStyle w:val="11"/>
                <w:rFonts w:hint="eastAsia" w:ascii="宋体" w:hAnsi="宋体" w:eastAsia="宋体" w:cs="宋体"/>
                <w:color w:val="auto"/>
                <w:sz w:val="15"/>
                <w:szCs w:val="15"/>
                <w:highlight w:val="none"/>
                <w:lang w:val="en-US" w:eastAsia="zh-CN"/>
              </w:rPr>
              <w:t>4500t/d</w:t>
            </w:r>
            <w:r>
              <w:rPr>
                <w:rFonts w:hint="eastAsia" w:ascii="宋体" w:hAnsi="宋体" w:eastAsia="宋体" w:cs="宋体"/>
                <w:i w:val="0"/>
                <w:iCs w:val="0"/>
                <w:color w:val="auto"/>
                <w:kern w:val="0"/>
                <w:sz w:val="15"/>
                <w:szCs w:val="15"/>
                <w:highlight w:val="none"/>
                <w:u w:val="none"/>
                <w:lang w:val="en-US" w:eastAsia="zh-CN"/>
              </w:rPr>
              <w:t>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114.45</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（介于基准水平和标杆水平之间）</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Style w:val="11"/>
                <w:rFonts w:hint="eastAsia" w:ascii="宋体" w:hAnsi="宋体" w:eastAsia="宋体" w:cs="宋体"/>
                <w:color w:val="auto"/>
                <w:sz w:val="15"/>
                <w:szCs w:val="15"/>
                <w:highlight w:val="none"/>
                <w:lang w:val="en-US" w:eastAsia="zh-CN"/>
              </w:rPr>
              <w:t>100</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（等于标杆水平）</w:t>
            </w:r>
          </w:p>
        </w:tc>
        <w:tc>
          <w:tcPr>
            <w:tcW w:w="839"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2" w:hRule="atLeast"/>
        </w:trPr>
        <w:tc>
          <w:tcPr>
            <w:tcW w:w="378"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before="0" w:beforeAutospacing="0" w:after="0" w:afterAutospacing="0" w:line="240" w:lineRule="exact"/>
              <w:ind w:left="0" w:right="0"/>
              <w:jc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sz w:val="15"/>
                <w:szCs w:val="15"/>
                <w:highlight w:val="none"/>
                <w:u w:val="none"/>
                <w:lang w:val="en-US" w:eastAsia="zh-CN"/>
              </w:rPr>
              <w:t>28</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水泥</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熟料</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p>
        </w:tc>
        <w:tc>
          <w:tcPr>
            <w:tcW w:w="122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漳县祁连山水泥有限公司</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p>
        </w:tc>
        <w:tc>
          <w:tcPr>
            <w:tcW w:w="903"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甘肃省</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定西市</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漳县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节能技术改造升级项目</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3500</w:t>
            </w:r>
          </w:p>
        </w:tc>
        <w:tc>
          <w:tcPr>
            <w:tcW w:w="87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自有资金银行贷款</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对预热器系统各级旋风筒</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进行降阻改造；对分解炉进</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行提效改造；对用能大型风</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机进行高效节能风机改造；</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部分电机进行永磁电机改</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造；罗茨风机进行悬浮风机</w:t>
            </w:r>
          </w:p>
          <w:p>
            <w:pPr>
              <w:widowControl/>
              <w:wordWrap/>
              <w:adjustRightInd/>
              <w:snapToGrid/>
              <w:spacing w:before="0" w:beforeAutospacing="0" w:after="0" w:afterAutospacing="0" w:line="240" w:lineRule="exact"/>
              <w:ind w:left="0" w:right="0"/>
              <w:jc w:val="left"/>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改造。</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2022年</w:t>
            </w:r>
            <w:r>
              <w:rPr>
                <w:rStyle w:val="11"/>
                <w:rFonts w:hint="eastAsia" w:ascii="宋体" w:hAnsi="宋体" w:eastAsia="宋体" w:cs="宋体"/>
                <w:color w:val="auto"/>
                <w:sz w:val="15"/>
                <w:szCs w:val="15"/>
                <w:highlight w:val="none"/>
                <w:lang w:val="en-US" w:eastAsia="zh-CN"/>
              </w:rPr>
              <w:t>6</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2025</w:t>
            </w:r>
            <w:r>
              <w:rPr>
                <w:rFonts w:hint="eastAsia" w:ascii="宋体" w:hAnsi="宋体" w:eastAsia="宋体" w:cs="宋体"/>
                <w:i w:val="0"/>
                <w:iCs w:val="0"/>
                <w:color w:val="auto"/>
                <w:kern w:val="0"/>
                <w:sz w:val="15"/>
                <w:szCs w:val="15"/>
                <w:highlight w:val="none"/>
                <w:u w:val="none"/>
                <w:lang w:val="en-US" w:eastAsia="zh-CN"/>
              </w:rPr>
              <w:t>年</w:t>
            </w:r>
            <w:r>
              <w:rPr>
                <w:rStyle w:val="11"/>
                <w:rFonts w:hint="eastAsia" w:ascii="宋体" w:hAnsi="宋体" w:eastAsia="宋体" w:cs="宋体"/>
                <w:color w:val="auto"/>
                <w:sz w:val="15"/>
                <w:szCs w:val="15"/>
                <w:highlight w:val="none"/>
                <w:lang w:val="en-US" w:eastAsia="zh-CN"/>
              </w:rPr>
              <w:t>12</w:t>
            </w:r>
            <w:r>
              <w:rPr>
                <w:rFonts w:hint="eastAsia" w:ascii="宋体" w:hAnsi="宋体" w:eastAsia="宋体" w:cs="宋体"/>
                <w:i w:val="0"/>
                <w:iCs w:val="0"/>
                <w:color w:val="auto"/>
                <w:kern w:val="0"/>
                <w:sz w:val="15"/>
                <w:szCs w:val="15"/>
                <w:highlight w:val="none"/>
                <w:u w:val="none"/>
                <w:lang w:val="en-US" w:eastAsia="zh-CN"/>
              </w:rPr>
              <w:t>月</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（3000t/d生产线）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121.01</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115千克标准煤/吨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（达到</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标杆水平和基准水平之间）</w:t>
            </w:r>
          </w:p>
        </w:tc>
        <w:tc>
          <w:tcPr>
            <w:tcW w:w="839" w:type="dxa"/>
            <w:vMerge w:val="restart"/>
            <w:tcBorders>
              <w:top w:val="single" w:color="auto" w:sz="4" w:space="0"/>
              <w:left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default" w:ascii="宋体" w:hAnsi="宋体" w:cs="宋体"/>
                <w:i w:val="0"/>
                <w:iCs w:val="0"/>
                <w:color w:val="auto"/>
                <w:kern w:val="0"/>
                <w:sz w:val="15"/>
                <w:szCs w:val="15"/>
                <w:highlight w:val="none"/>
                <w:u w:val="none"/>
                <w:lang w:eastAsia="zh-CN"/>
              </w:rPr>
              <w:t>改造提升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37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122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903"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left"/>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default" w:ascii="Times New Roman" w:hAnsi="Times New Roman" w:eastAsia="宋体" w:cs="Times New Roman"/>
                <w:i w:val="0"/>
                <w:iCs w:val="0"/>
                <w:color w:val="auto"/>
                <w:kern w:val="2"/>
                <w:sz w:val="15"/>
                <w:szCs w:val="15"/>
                <w:highlight w:val="none"/>
                <w:u w:val="none"/>
                <w:lang w:val="en-US" w:eastAsia="zh-CN" w:bidi="ar-SA"/>
              </w:rPr>
            </w:pPr>
          </w:p>
        </w:tc>
        <w:tc>
          <w:tcPr>
            <w:tcW w:w="2475"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000000"/>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（4500t/d生产线）</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Style w:val="11"/>
                <w:rFonts w:hint="eastAsia" w:ascii="宋体" w:hAnsi="宋体" w:eastAsia="宋体" w:cs="宋体"/>
                <w:color w:val="auto"/>
                <w:sz w:val="15"/>
                <w:szCs w:val="15"/>
                <w:highlight w:val="none"/>
                <w:lang w:val="en-US" w:eastAsia="zh-CN"/>
              </w:rPr>
              <w:t>119.58</w:t>
            </w:r>
            <w:r>
              <w:rPr>
                <w:rFonts w:hint="eastAsia" w:ascii="宋体" w:hAnsi="宋体" w:eastAsia="宋体" w:cs="宋体"/>
                <w:i w:val="0"/>
                <w:iCs w:val="0"/>
                <w:color w:val="auto"/>
                <w:kern w:val="0"/>
                <w:sz w:val="15"/>
                <w:szCs w:val="15"/>
                <w:highlight w:val="none"/>
                <w:u w:val="none"/>
                <w:lang w:val="en-US" w:eastAsia="zh-CN"/>
              </w:rPr>
              <w:t>千克标准煤</w:t>
            </w:r>
            <w:r>
              <w:rPr>
                <w:rStyle w:val="11"/>
                <w:rFonts w:hint="eastAsia" w:ascii="宋体" w:hAnsi="宋体" w:eastAsia="宋体" w:cs="宋体"/>
                <w:color w:val="auto"/>
                <w:sz w:val="15"/>
                <w:szCs w:val="15"/>
                <w:highlight w:val="none"/>
                <w:lang w:val="en-US" w:eastAsia="zh-CN"/>
              </w:rPr>
              <w:t>/</w:t>
            </w:r>
            <w:r>
              <w:rPr>
                <w:rFonts w:hint="eastAsia" w:ascii="宋体" w:hAnsi="宋体" w:eastAsia="宋体" w:cs="宋体"/>
                <w:i w:val="0"/>
                <w:iCs w:val="0"/>
                <w:color w:val="auto"/>
                <w:kern w:val="0"/>
                <w:sz w:val="15"/>
                <w:szCs w:val="15"/>
                <w:highlight w:val="none"/>
                <w:u w:val="none"/>
                <w:lang w:val="en-US" w:eastAsia="zh-CN"/>
              </w:rPr>
              <w:t>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（低于基准水平）</w:t>
            </w:r>
          </w:p>
        </w:tc>
        <w:tc>
          <w:tcPr>
            <w:tcW w:w="2490"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000000"/>
                <w:kern w:val="0"/>
                <w:sz w:val="15"/>
                <w:szCs w:val="15"/>
                <w:highlight w:val="none"/>
                <w:u w:val="none"/>
                <w:lang w:val="en-US" w:eastAsia="zh-CN"/>
              </w:rPr>
              <w:t>单位产品综合能耗</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r>
              <w:rPr>
                <w:rFonts w:hint="eastAsia" w:ascii="宋体" w:hAnsi="宋体" w:eastAsia="宋体" w:cs="宋体"/>
                <w:i w:val="0"/>
                <w:iCs w:val="0"/>
                <w:color w:val="auto"/>
                <w:kern w:val="0"/>
                <w:sz w:val="15"/>
                <w:szCs w:val="15"/>
                <w:highlight w:val="none"/>
                <w:u w:val="none"/>
                <w:lang w:val="en-US" w:eastAsia="zh-CN"/>
              </w:rPr>
              <w:t>110千克标准煤/吨</w:t>
            </w:r>
          </w:p>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2"/>
                <w:sz w:val="15"/>
                <w:szCs w:val="15"/>
                <w:highlight w:val="none"/>
                <w:u w:val="none"/>
                <w:lang w:val="en-US" w:eastAsia="zh-CN" w:bidi="ar-SA"/>
              </w:rPr>
            </w:pPr>
            <w:r>
              <w:rPr>
                <w:rFonts w:hint="eastAsia" w:ascii="宋体" w:hAnsi="宋体" w:eastAsia="宋体" w:cs="宋体"/>
                <w:i w:val="0"/>
                <w:iCs w:val="0"/>
                <w:color w:val="auto"/>
                <w:kern w:val="0"/>
                <w:sz w:val="15"/>
                <w:szCs w:val="15"/>
                <w:highlight w:val="none"/>
                <w:u w:val="none"/>
                <w:lang w:val="en-US" w:eastAsia="zh-CN"/>
              </w:rPr>
              <w:t>（达到标杆水平和基准水平之间）</w:t>
            </w:r>
          </w:p>
        </w:tc>
        <w:tc>
          <w:tcPr>
            <w:tcW w:w="839" w:type="dxa"/>
            <w:vMerge w:val="continue"/>
            <w:tcBorders>
              <w:left w:val="single" w:color="auto" w:sz="4" w:space="0"/>
              <w:bottom w:val="single" w:color="auto" w:sz="4" w:space="0"/>
              <w:right w:val="single" w:color="auto" w:sz="4" w:space="0"/>
            </w:tcBorders>
            <w:vAlign w:val="center"/>
          </w:tcPr>
          <w:p>
            <w:pPr>
              <w:widowControl/>
              <w:wordWrap/>
              <w:adjustRightInd/>
              <w:snapToGrid/>
              <w:spacing w:before="0" w:beforeAutospacing="0" w:after="0" w:afterAutospacing="0" w:line="240" w:lineRule="exact"/>
              <w:ind w:left="0" w:right="0"/>
              <w:jc w:val="center"/>
              <w:textAlignment w:val="center"/>
              <w:rPr>
                <w:rFonts w:hint="eastAsia" w:ascii="宋体" w:hAnsi="宋体" w:eastAsia="宋体" w:cs="宋体"/>
                <w:i w:val="0"/>
                <w:iCs w:val="0"/>
                <w:color w:val="auto"/>
                <w:kern w:val="0"/>
                <w:sz w:val="15"/>
                <w:szCs w:val="15"/>
                <w:highlight w:val="none"/>
                <w:u w:val="none"/>
                <w:lang w:val="en-US" w:eastAsia="zh-CN"/>
              </w:rPr>
            </w:pPr>
          </w:p>
        </w:tc>
      </w:tr>
    </w:tbl>
    <w:p>
      <w:pPr>
        <w:wordWrap/>
        <w:adjustRightInd/>
        <w:snapToGrid/>
        <w:spacing w:line="240" w:lineRule="exact"/>
        <w:rPr>
          <w:rFonts w:hint="default" w:ascii="Times New Roman" w:hAnsi="Times New Roman" w:cs="Times New Roman"/>
          <w:color w:val="auto"/>
          <w:highlight w:val="none"/>
          <w:lang w:val="en-US" w:eastAsia="zh-CN"/>
        </w:rPr>
      </w:pPr>
    </w:p>
    <w:sectPr>
      <w:pgSz w:w="16838" w:h="11906" w:orient="landscape"/>
      <w:pgMar w:top="1800" w:right="850" w:bottom="1800" w:left="85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Helvetica">
    <w:altName w:val="华文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宋体" w:hAnsi="宋体" w:eastAsia="宋体" w:cs="Times New Roman"/>
        <w:kern w:val="2"/>
        <w:sz w:val="18"/>
        <w:szCs w:val="18"/>
        <w:lang w:val="en-US" w:eastAsia="zh-CN" w:bidi="ar-SA"/>
      </w:rPr>
      <w:pict>
        <v:rect id="文本框 8"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OWRkZDAwNGI4MDU1MjlmMTI3NzFhYmVlOWQxNjUxYTUifQ=="/>
  </w:docVars>
  <w:rsids>
    <w:rsidRoot w:val="00172A27"/>
    <w:rsid w:val="01A544B3"/>
    <w:rsid w:val="01D744BB"/>
    <w:rsid w:val="031059A9"/>
    <w:rsid w:val="043F0407"/>
    <w:rsid w:val="089B2192"/>
    <w:rsid w:val="0A236897"/>
    <w:rsid w:val="0A2815B9"/>
    <w:rsid w:val="0AB07A40"/>
    <w:rsid w:val="0B4A3235"/>
    <w:rsid w:val="0F9F7D4C"/>
    <w:rsid w:val="0FFD6FB4"/>
    <w:rsid w:val="107C5919"/>
    <w:rsid w:val="10ED2754"/>
    <w:rsid w:val="11B47300"/>
    <w:rsid w:val="14EE28E4"/>
    <w:rsid w:val="153171DE"/>
    <w:rsid w:val="16CA243A"/>
    <w:rsid w:val="170D4852"/>
    <w:rsid w:val="17DFE54D"/>
    <w:rsid w:val="189F3D37"/>
    <w:rsid w:val="19C664FD"/>
    <w:rsid w:val="1A3D0518"/>
    <w:rsid w:val="1AD8065D"/>
    <w:rsid w:val="1AED7CA2"/>
    <w:rsid w:val="1B446B4C"/>
    <w:rsid w:val="1BCD09B3"/>
    <w:rsid w:val="1D5248C5"/>
    <w:rsid w:val="1E8B1E2C"/>
    <w:rsid w:val="1EAC6868"/>
    <w:rsid w:val="1EF55BF0"/>
    <w:rsid w:val="1FCD08A0"/>
    <w:rsid w:val="20A01D00"/>
    <w:rsid w:val="214E70B1"/>
    <w:rsid w:val="222623EA"/>
    <w:rsid w:val="22337E37"/>
    <w:rsid w:val="22EF5136"/>
    <w:rsid w:val="232307FE"/>
    <w:rsid w:val="23B243EB"/>
    <w:rsid w:val="24A4042D"/>
    <w:rsid w:val="257155A2"/>
    <w:rsid w:val="2661634B"/>
    <w:rsid w:val="26643EF7"/>
    <w:rsid w:val="27097536"/>
    <w:rsid w:val="27991729"/>
    <w:rsid w:val="27DC5BFE"/>
    <w:rsid w:val="2916066A"/>
    <w:rsid w:val="29313F58"/>
    <w:rsid w:val="297B5976"/>
    <w:rsid w:val="29D25E97"/>
    <w:rsid w:val="2A7B21AE"/>
    <w:rsid w:val="2B516B99"/>
    <w:rsid w:val="2DAE32D0"/>
    <w:rsid w:val="307542BE"/>
    <w:rsid w:val="31181FE7"/>
    <w:rsid w:val="31CE554C"/>
    <w:rsid w:val="32BA0A47"/>
    <w:rsid w:val="32E31C0C"/>
    <w:rsid w:val="35470A45"/>
    <w:rsid w:val="365A6354"/>
    <w:rsid w:val="3750082E"/>
    <w:rsid w:val="389C4438"/>
    <w:rsid w:val="389C6CF1"/>
    <w:rsid w:val="3AA33255"/>
    <w:rsid w:val="3BDD7DCA"/>
    <w:rsid w:val="3C6B2D69"/>
    <w:rsid w:val="3D7B6A6D"/>
    <w:rsid w:val="3DD35287"/>
    <w:rsid w:val="3F0E566C"/>
    <w:rsid w:val="3F476FDD"/>
    <w:rsid w:val="3F4D4769"/>
    <w:rsid w:val="3FFFA3A0"/>
    <w:rsid w:val="40A30279"/>
    <w:rsid w:val="41BC1F64"/>
    <w:rsid w:val="41D954BD"/>
    <w:rsid w:val="41E77703"/>
    <w:rsid w:val="433208C2"/>
    <w:rsid w:val="435278E7"/>
    <w:rsid w:val="43C6583D"/>
    <w:rsid w:val="43D17451"/>
    <w:rsid w:val="43D75557"/>
    <w:rsid w:val="44246EDE"/>
    <w:rsid w:val="454B0463"/>
    <w:rsid w:val="46D96940"/>
    <w:rsid w:val="493C4382"/>
    <w:rsid w:val="49663F64"/>
    <w:rsid w:val="498B124B"/>
    <w:rsid w:val="498D6BDB"/>
    <w:rsid w:val="499E33D4"/>
    <w:rsid w:val="4C140411"/>
    <w:rsid w:val="4C404189"/>
    <w:rsid w:val="4CAB5553"/>
    <w:rsid w:val="4CDE6D29"/>
    <w:rsid w:val="4CF113A1"/>
    <w:rsid w:val="4D9C3830"/>
    <w:rsid w:val="4EF6519A"/>
    <w:rsid w:val="507A7515"/>
    <w:rsid w:val="50AC29B9"/>
    <w:rsid w:val="50CE3E68"/>
    <w:rsid w:val="52596233"/>
    <w:rsid w:val="54022B36"/>
    <w:rsid w:val="542051D0"/>
    <w:rsid w:val="54E012B1"/>
    <w:rsid w:val="561A74D1"/>
    <w:rsid w:val="561E4001"/>
    <w:rsid w:val="569C6DA8"/>
    <w:rsid w:val="590F1AAD"/>
    <w:rsid w:val="59E04384"/>
    <w:rsid w:val="59F6E4FE"/>
    <w:rsid w:val="5C785FD4"/>
    <w:rsid w:val="5CA37ECD"/>
    <w:rsid w:val="5D2F00EB"/>
    <w:rsid w:val="5DB65C4E"/>
    <w:rsid w:val="5DFD2B3F"/>
    <w:rsid w:val="5E7A0AA4"/>
    <w:rsid w:val="5ED60C00"/>
    <w:rsid w:val="5F8935CB"/>
    <w:rsid w:val="5FB828D5"/>
    <w:rsid w:val="5FDE64E1"/>
    <w:rsid w:val="60926546"/>
    <w:rsid w:val="60D26DE5"/>
    <w:rsid w:val="60E318BB"/>
    <w:rsid w:val="613A6544"/>
    <w:rsid w:val="628A19B9"/>
    <w:rsid w:val="63947E83"/>
    <w:rsid w:val="646D1D84"/>
    <w:rsid w:val="67BFFA64"/>
    <w:rsid w:val="67C27CF0"/>
    <w:rsid w:val="68132A3A"/>
    <w:rsid w:val="697E76F0"/>
    <w:rsid w:val="697F54BD"/>
    <w:rsid w:val="698C05F7"/>
    <w:rsid w:val="69C01DD1"/>
    <w:rsid w:val="6CD54985"/>
    <w:rsid w:val="6E097BFB"/>
    <w:rsid w:val="6F4F514A"/>
    <w:rsid w:val="702A3DD7"/>
    <w:rsid w:val="717E5A84"/>
    <w:rsid w:val="72CB21FB"/>
    <w:rsid w:val="746A70FE"/>
    <w:rsid w:val="775A7A47"/>
    <w:rsid w:val="77772054"/>
    <w:rsid w:val="77BF659E"/>
    <w:rsid w:val="780054BA"/>
    <w:rsid w:val="794409EF"/>
    <w:rsid w:val="7A8904D6"/>
    <w:rsid w:val="7B4841A9"/>
    <w:rsid w:val="7B6210D0"/>
    <w:rsid w:val="7C41040B"/>
    <w:rsid w:val="7D93103D"/>
    <w:rsid w:val="7E7A2C7B"/>
    <w:rsid w:val="7E7A6897"/>
    <w:rsid w:val="7F5636E8"/>
    <w:rsid w:val="9D8CC765"/>
    <w:rsid w:val="AF3EBDA4"/>
    <w:rsid w:val="E9BFD9E7"/>
    <w:rsid w:val="EB743BBD"/>
    <w:rsid w:val="FE5FF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rFonts w:ascii="宋体" w:hAnsi="宋体"/>
      <w:sz w:val="18"/>
      <w:szCs w:val="18"/>
      <w:lang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Title"/>
    <w:basedOn w:val="1"/>
    <w:next w:val="1"/>
    <w:qFormat/>
    <w:uiPriority w:val="0"/>
    <w:pPr>
      <w:adjustRightInd w:val="0"/>
      <w:snapToGrid w:val="0"/>
      <w:spacing w:before="100" w:beforeAutospacing="1" w:after="100" w:afterAutospacing="1" w:line="560" w:lineRule="exact"/>
      <w:jc w:val="center"/>
      <w:outlineLvl w:val="0"/>
    </w:pPr>
    <w:rPr>
      <w:rFonts w:eastAsia="方正小标宋_GBK"/>
      <w:bCs/>
      <w:kern w:val="0"/>
      <w:sz w:val="44"/>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缩进）"/>
    <w:basedOn w:val="1"/>
    <w:qFormat/>
    <w:uiPriority w:val="0"/>
    <w:pPr>
      <w:spacing w:line="360" w:lineRule="auto"/>
      <w:ind w:firstLine="480" w:firstLineChars="200"/>
    </w:pPr>
    <w:rPr>
      <w:rFonts w:ascii="Times New Roman" w:hAnsi="Times New Roman" w:eastAsia="宋体" w:cs="Times New Roman"/>
      <w:sz w:val="24"/>
      <w:szCs w:val="24"/>
    </w:rPr>
  </w:style>
  <w:style w:type="character" w:customStyle="1" w:styleId="11">
    <w:name w:val="font21"/>
    <w:basedOn w:val="8"/>
    <w:qFormat/>
    <w:uiPriority w:val="0"/>
    <w:rPr>
      <w:rFonts w:hint="default" w:ascii="Helvetica" w:hAnsi="Helvetica" w:eastAsia="Helvetica" w:cs="Helvetica"/>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15938</Words>
  <Characters>17697</Characters>
  <Lines>1</Lines>
  <Paragraphs>1</Paragraphs>
  <TotalTime>20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2022-06-20T23:35:00Z</dcterms:created>
  <dc:creator>安娅Anya</dc:creator>
  <cp:lastModifiedBy>greatwall</cp:lastModifiedBy>
  <cp:lastPrinted>2022-08-09T17:27:00Z</cp:lastPrinted>
  <dcterms:modified xsi:type="dcterms:W3CDTF">2022-08-16T17:59:39Z</dcterms:modified>
  <dc:title>甘肃省冶金、建材领域企业节能降碳</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BDBEE94713984A6DA87D89977ACCD604</vt:lpwstr>
  </property>
</Properties>
</file>