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2CF" w:rsidRPr="00ED21D6" w:rsidRDefault="00ED21D6" w:rsidP="00CC4900">
      <w:pPr>
        <w:jc w:val="center"/>
        <w:rPr>
          <w:rFonts w:ascii="方正小标宋简体" w:eastAsia="方正小标宋简体" w:hint="eastAsia"/>
          <w:sz w:val="36"/>
          <w:szCs w:val="36"/>
        </w:rPr>
      </w:pPr>
      <w:proofErr w:type="gramStart"/>
      <w:r w:rsidRPr="00ED21D6">
        <w:rPr>
          <w:rFonts w:ascii="方正小标宋简体" w:eastAsia="方正小标宋简体" w:hint="eastAsia"/>
          <w:sz w:val="36"/>
          <w:szCs w:val="36"/>
        </w:rPr>
        <w:t>湖北新冶钢</w:t>
      </w:r>
      <w:proofErr w:type="gramEnd"/>
      <w:r w:rsidRPr="00ED21D6">
        <w:rPr>
          <w:rFonts w:ascii="方正小标宋简体" w:eastAsia="方正小标宋简体" w:hint="eastAsia"/>
          <w:sz w:val="36"/>
          <w:szCs w:val="36"/>
        </w:rPr>
        <w:t>积极淘汰落后产能 建设能源管控中心</w:t>
      </w:r>
    </w:p>
    <w:p w:rsidR="00ED21D6" w:rsidRPr="00ED21D6" w:rsidRDefault="00ED21D6" w:rsidP="00CC4900">
      <w:pPr>
        <w:jc w:val="center"/>
        <w:rPr>
          <w:rFonts w:ascii="黑体" w:eastAsia="黑体"/>
          <w:b/>
          <w:sz w:val="48"/>
          <w:szCs w:val="48"/>
        </w:rPr>
      </w:pPr>
    </w:p>
    <w:p w:rsidR="00F272CF" w:rsidRDefault="00F272CF" w:rsidP="00ED21D6">
      <w:pPr>
        <w:ind w:firstLineChars="177" w:firstLine="566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>一、企业简介</w:t>
      </w:r>
    </w:p>
    <w:p w:rsidR="00F272CF" w:rsidRPr="00F862D5" w:rsidRDefault="00F272CF" w:rsidP="00FC3254">
      <w:pPr>
        <w:spacing w:line="312" w:lineRule="auto"/>
        <w:ind w:firstLineChars="150" w:firstLine="420"/>
        <w:jc w:val="left"/>
        <w:rPr>
          <w:rFonts w:ascii="仿宋_GB2312" w:eastAsia="仿宋_GB2312" w:cs="宋体"/>
          <w:bCs/>
          <w:color w:val="000000"/>
          <w:sz w:val="28"/>
          <w:szCs w:val="28"/>
        </w:rPr>
      </w:pP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湖北新冶钢有限公司（</w:t>
      </w:r>
      <w:proofErr w:type="gramStart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简称新冶钢</w:t>
      </w:r>
      <w:proofErr w:type="gramEnd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）是中国现存最早的钢铁企业之一，其前身大冶钢铁厂是清末汉</w:t>
      </w:r>
      <w:proofErr w:type="gramStart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冶萍煤铁</w:t>
      </w:r>
      <w:proofErr w:type="gramEnd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厂矿有限公司的重要组成部分，具有悠久的历史，素有中国“钢铁工业摇篮”之称。</w:t>
      </w:r>
    </w:p>
    <w:p w:rsidR="00F272CF" w:rsidRPr="00F862D5" w:rsidRDefault="00F272CF" w:rsidP="00CC4900">
      <w:pPr>
        <w:spacing w:line="312" w:lineRule="auto"/>
        <w:jc w:val="left"/>
        <w:rPr>
          <w:rFonts w:ascii="仿宋_GB2312" w:eastAsia="仿宋_GB2312" w:cs="宋体"/>
          <w:sz w:val="28"/>
          <w:szCs w:val="28"/>
        </w:rPr>
      </w:pPr>
      <w:r w:rsidRPr="00F862D5">
        <w:rPr>
          <w:rFonts w:ascii="仿宋_GB2312" w:eastAsia="仿宋_GB2312" w:cs="宋体"/>
          <w:sz w:val="28"/>
          <w:szCs w:val="28"/>
        </w:rPr>
        <w:t xml:space="preserve">   </w:t>
      </w:r>
      <w:proofErr w:type="gramStart"/>
      <w:r w:rsidRPr="00F862D5">
        <w:rPr>
          <w:rFonts w:ascii="仿宋_GB2312" w:eastAsia="仿宋_GB2312" w:cs="宋体" w:hint="eastAsia"/>
          <w:sz w:val="28"/>
          <w:szCs w:val="28"/>
        </w:rPr>
        <w:t>新冶钢具有</w:t>
      </w:r>
      <w:proofErr w:type="gramEnd"/>
      <w:r w:rsidRPr="00F862D5">
        <w:rPr>
          <w:rFonts w:ascii="仿宋_GB2312" w:eastAsia="仿宋_GB2312" w:cs="宋体" w:hint="eastAsia"/>
          <w:sz w:val="28"/>
          <w:szCs w:val="28"/>
        </w:rPr>
        <w:t>年</w:t>
      </w:r>
      <w:r w:rsidRPr="00F862D5">
        <w:rPr>
          <w:rFonts w:ascii="仿宋_GB2312" w:eastAsia="仿宋_GB2312" w:cs="宋体"/>
          <w:sz w:val="28"/>
          <w:szCs w:val="28"/>
        </w:rPr>
        <w:t>350</w:t>
      </w:r>
      <w:r w:rsidRPr="00F862D5">
        <w:rPr>
          <w:rFonts w:ascii="仿宋_GB2312" w:eastAsia="仿宋_GB2312" w:cs="宋体" w:hint="eastAsia"/>
          <w:sz w:val="28"/>
          <w:szCs w:val="28"/>
        </w:rPr>
        <w:t>万吨特钢生产能力，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发展迄今，公司已成为国防军工定点生产企业，“中国企业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500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强”和“中国制造业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500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强”企业之一，总资产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203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亿元，是国内装备最齐全、生产规模最大的特殊钢生产企业之一；也是全球规格最全、生产规模最大的中厚壁无缝钢管生产基地。公司的主导产品轴承钢、弹簧钢、齿轮钢、工模具钢、中厚壁无缝钢管等关键品种国内市场占有率名列前茅，质量得到国内外著名企业认可和接受，产品被广泛应用于航空、航天、石油开采、工程机械、汽车、铁路机车车辆、兵器、新能源等行业和领域。</w:t>
      </w:r>
    </w:p>
    <w:p w:rsidR="00F272CF" w:rsidRPr="00F862D5" w:rsidRDefault="00F272CF" w:rsidP="00FC3254">
      <w:pPr>
        <w:spacing w:line="312" w:lineRule="auto"/>
        <w:ind w:firstLineChars="200" w:firstLine="560"/>
        <w:jc w:val="left"/>
        <w:rPr>
          <w:rFonts w:ascii="仿宋_GB2312" w:eastAsia="仿宋_GB2312" w:cs="宋体"/>
          <w:bCs/>
          <w:color w:val="000000"/>
          <w:sz w:val="28"/>
          <w:szCs w:val="28"/>
        </w:rPr>
      </w:pP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公司先后通过了质量（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ISO9001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）、环境（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ISO14001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）、职业健康安全（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OHSAS18001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）三体系认证，主导产品有轴承钢、齿轮钢、弹簧钢、工模具钢、高精度中厚壁无缝钢管等，其中，轴承钢等三个品种获国家质量金奖，弹簧</w:t>
      </w:r>
      <w:proofErr w:type="gramStart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扁钢获</w:t>
      </w:r>
      <w:proofErr w:type="gramEnd"/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国家质量银奖等称号。公司资信等级为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AAA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级，资产负债率为</w:t>
      </w:r>
      <w:r w:rsidRPr="00F862D5">
        <w:rPr>
          <w:rFonts w:ascii="仿宋_GB2312" w:eastAsia="仿宋_GB2312" w:cs="宋体"/>
          <w:bCs/>
          <w:color w:val="000000"/>
          <w:sz w:val="28"/>
          <w:szCs w:val="28"/>
        </w:rPr>
        <w:t>52.35%</w:t>
      </w:r>
      <w:r w:rsidRPr="00F862D5">
        <w:rPr>
          <w:rFonts w:ascii="仿宋_GB2312" w:eastAsia="仿宋_GB2312" w:cs="宋体" w:hint="eastAsia"/>
          <w:bCs/>
          <w:color w:val="000000"/>
          <w:sz w:val="28"/>
          <w:szCs w:val="28"/>
        </w:rPr>
        <w:t>，企业生产经营状况良好。</w:t>
      </w:r>
    </w:p>
    <w:p w:rsidR="00F272CF" w:rsidRPr="00950D86" w:rsidRDefault="00F272CF" w:rsidP="00950D86">
      <w:pPr>
        <w:ind w:firstLineChars="177" w:firstLine="566"/>
        <w:rPr>
          <w:rFonts w:ascii="楷体_GB2312" w:eastAsia="楷体_GB2312"/>
          <w:sz w:val="32"/>
          <w:szCs w:val="32"/>
        </w:rPr>
      </w:pPr>
      <w:r w:rsidRPr="00950D86">
        <w:rPr>
          <w:rFonts w:ascii="楷体_GB2312" w:eastAsia="楷体_GB2312" w:hint="eastAsia"/>
          <w:sz w:val="32"/>
          <w:szCs w:val="32"/>
        </w:rPr>
        <w:t>二、节能经验</w:t>
      </w:r>
    </w:p>
    <w:p w:rsidR="00F272CF" w:rsidRPr="00F862D5" w:rsidRDefault="00F272CF" w:rsidP="00FC3254">
      <w:pPr>
        <w:ind w:firstLineChars="100" w:firstLine="280"/>
        <w:jc w:val="left"/>
        <w:rPr>
          <w:rFonts w:ascii="仿宋_GB2312" w:eastAsia="仿宋_GB2312"/>
          <w:sz w:val="28"/>
          <w:szCs w:val="28"/>
        </w:rPr>
      </w:pPr>
      <w:r w:rsidRPr="00F862D5">
        <w:rPr>
          <w:rFonts w:ascii="仿宋_GB2312" w:eastAsia="仿宋_GB2312"/>
          <w:color w:val="000000"/>
          <w:sz w:val="28"/>
          <w:szCs w:val="28"/>
        </w:rPr>
        <w:t xml:space="preserve"> </w:t>
      </w:r>
      <w:r w:rsidRPr="00F862D5">
        <w:rPr>
          <w:rFonts w:ascii="仿宋_GB2312" w:eastAsia="仿宋_GB2312" w:hint="eastAsia"/>
          <w:color w:val="000000"/>
          <w:sz w:val="28"/>
          <w:szCs w:val="28"/>
        </w:rPr>
        <w:t>“中国能效之星”是对用能单位能源利用状况和能效水平进行客观、科学评价，该活动从制度规划、节能实践、能源绩效等方面评价</w:t>
      </w:r>
      <w:r w:rsidRPr="00F862D5">
        <w:rPr>
          <w:rFonts w:ascii="仿宋_GB2312" w:eastAsia="仿宋_GB2312" w:hint="eastAsia"/>
          <w:color w:val="000000"/>
          <w:sz w:val="28"/>
          <w:szCs w:val="28"/>
        </w:rPr>
        <w:lastRenderedPageBreak/>
        <w:t>企业（用能单位）节能工作情况和效果，系统科学展示其能效水平。国家节能中心倡导和推动这项活动，目的主要是强化用能单位的能效意识和能效形象，推动其不断寻找节能空间和机会，进而提升其整体能效水平。根据申报程序，</w:t>
      </w:r>
      <w:proofErr w:type="gramStart"/>
      <w:r w:rsidRPr="00F862D5">
        <w:rPr>
          <w:rFonts w:ascii="仿宋_GB2312" w:eastAsia="仿宋_GB2312" w:hint="eastAsia"/>
          <w:color w:val="000000"/>
          <w:sz w:val="28"/>
          <w:szCs w:val="28"/>
        </w:rPr>
        <w:t>新冶钢</w:t>
      </w:r>
      <w:proofErr w:type="gramEnd"/>
      <w:r w:rsidRPr="00F862D5">
        <w:rPr>
          <w:rFonts w:ascii="仿宋_GB2312" w:eastAsia="仿宋_GB2312" w:hint="eastAsia"/>
          <w:color w:val="000000"/>
          <w:sz w:val="28"/>
          <w:szCs w:val="28"/>
        </w:rPr>
        <w:t>自愿加入“中国能效之星”，根据申报相关要求，积极组织相关人员编制申报资料，通过内部审核后报省相关主管部门组织专家进行初审，于</w:t>
      </w:r>
      <w:r w:rsidRPr="00F862D5">
        <w:rPr>
          <w:rFonts w:ascii="仿宋_GB2312" w:eastAsia="仿宋_GB2312"/>
          <w:color w:val="000000"/>
          <w:sz w:val="28"/>
          <w:szCs w:val="28"/>
        </w:rPr>
        <w:t>2014</w:t>
      </w:r>
      <w:r w:rsidRPr="00F862D5">
        <w:rPr>
          <w:rFonts w:ascii="仿宋_GB2312" w:eastAsia="仿宋_GB2312" w:hint="eastAsia"/>
          <w:color w:val="000000"/>
          <w:sz w:val="28"/>
          <w:szCs w:val="28"/>
        </w:rPr>
        <w:t>年</w:t>
      </w:r>
      <w:r w:rsidRPr="00F862D5">
        <w:rPr>
          <w:rFonts w:ascii="仿宋_GB2312" w:eastAsia="仿宋_GB2312"/>
          <w:color w:val="000000"/>
          <w:sz w:val="28"/>
          <w:szCs w:val="28"/>
        </w:rPr>
        <w:t>3</w:t>
      </w:r>
      <w:r w:rsidRPr="00F862D5">
        <w:rPr>
          <w:rFonts w:ascii="仿宋_GB2312" w:eastAsia="仿宋_GB2312" w:hint="eastAsia"/>
          <w:color w:val="000000"/>
          <w:sz w:val="28"/>
          <w:szCs w:val="28"/>
        </w:rPr>
        <w:t>月通过国家节能中心专家现在现场审核、答辩，通过了四级能效之星评审。</w:t>
      </w:r>
    </w:p>
    <w:p w:rsidR="00F272CF" w:rsidRPr="00F862D5" w:rsidRDefault="00F272CF" w:rsidP="00785D57">
      <w:pPr>
        <w:rPr>
          <w:rFonts w:ascii="仿宋_GB2312" w:eastAsia="仿宋_GB2312"/>
          <w:sz w:val="28"/>
          <w:szCs w:val="28"/>
        </w:rPr>
      </w:pPr>
      <w:r w:rsidRPr="00F862D5">
        <w:rPr>
          <w:rFonts w:ascii="仿宋_GB2312" w:eastAsia="仿宋_GB2312" w:hint="eastAsia"/>
          <w:sz w:val="28"/>
          <w:szCs w:val="28"/>
        </w:rPr>
        <w:t>主要经验：</w:t>
      </w:r>
    </w:p>
    <w:p w:rsidR="00F272CF" w:rsidRPr="00D56A02" w:rsidRDefault="00F272CF" w:rsidP="00FC3254">
      <w:pPr>
        <w:ind w:firstLineChars="200" w:firstLine="560"/>
        <w:rPr>
          <w:rFonts w:ascii="仿宋_GB2312" w:eastAsia="仿宋_GB2312" w:cs="宋体"/>
          <w:color w:val="000000"/>
          <w:kern w:val="0"/>
          <w:sz w:val="28"/>
          <w:szCs w:val="28"/>
        </w:rPr>
      </w:pPr>
      <w:proofErr w:type="gramStart"/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新冶钢按</w:t>
      </w:r>
      <w:proofErr w:type="gramEnd"/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国际先进标准建立了质量、安全、环境、测量一体化管理体系，分别通过了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ISO9001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ISO/TS16949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ISO14001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AS</w:t>
      </w:r>
      <w:smartTag w:uri="urn:schemas-microsoft-com:office:smarttags" w:element="chmetcnv">
        <w:smartTagPr>
          <w:attr w:name="UnitName" w:val="C"/>
          <w:attr w:name="SourceValue" w:val="9100"/>
          <w:attr w:name="HasSpace" w:val="False"/>
          <w:attr w:name="Negative" w:val="False"/>
          <w:attr w:name="NumberType" w:val="1"/>
          <w:attr w:name="TCSC" w:val="0"/>
        </w:smartTagPr>
        <w:r w:rsidRPr="00D56A02">
          <w:rPr>
            <w:rFonts w:ascii="仿宋_GB2312" w:eastAsia="仿宋_GB2312" w:cs="宋体"/>
            <w:color w:val="000000"/>
            <w:kern w:val="0"/>
            <w:sz w:val="28"/>
            <w:szCs w:val="28"/>
          </w:rPr>
          <w:t>9100C</w:t>
        </w:r>
      </w:smartTag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OHSAS18001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 xml:space="preserve"> ISO10012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和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>ISO/IEC17025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管理体系认证，并通过内审、管理评审、日常纠正和预防措施，保证了质量质量体系的有效运行。能源体系目前公司正在按</w:t>
      </w:r>
      <w:r w:rsidRPr="00BA413B">
        <w:rPr>
          <w:rFonts w:ascii="方正楷体简体" w:eastAsia="方正楷体简体"/>
          <w:sz w:val="24"/>
          <w:szCs w:val="24"/>
        </w:rPr>
        <w:t>GB/T 23331-2012</w:t>
      </w:r>
      <w:r w:rsidRPr="00BA413B">
        <w:rPr>
          <w:rFonts w:ascii="方正楷体简体" w:eastAsia="方正楷体简体" w:hint="eastAsia"/>
          <w:sz w:val="24"/>
          <w:szCs w:val="24"/>
        </w:rPr>
        <w:t>，</w:t>
      </w:r>
      <w:r w:rsidRPr="00BA413B">
        <w:rPr>
          <w:rFonts w:ascii="方正楷体简体" w:eastAsia="方正楷体简体"/>
          <w:sz w:val="24"/>
          <w:szCs w:val="24"/>
        </w:rPr>
        <w:t>GB/T29456-2012</w:t>
      </w:r>
      <w:r w:rsidRPr="00BA413B">
        <w:rPr>
          <w:rFonts w:ascii="方正楷体简体" w:eastAsia="方正楷体简体" w:hint="eastAsia"/>
          <w:sz w:val="24"/>
          <w:szCs w:val="24"/>
        </w:rPr>
        <w:t>、</w:t>
      </w:r>
      <w:r w:rsidRPr="00BA413B">
        <w:rPr>
          <w:rFonts w:ascii="方正楷体简体" w:eastAsia="方正楷体简体"/>
          <w:sz w:val="24"/>
          <w:szCs w:val="24"/>
        </w:rPr>
        <w:t>RB/T103-2013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体系要求制定</w:t>
      </w:r>
      <w:r>
        <w:rPr>
          <w:rFonts w:ascii="仿宋_GB2312" w:eastAsia="仿宋_GB2312" w:cs="宋体" w:hint="eastAsia"/>
          <w:color w:val="000000"/>
          <w:kern w:val="0"/>
          <w:sz w:val="28"/>
          <w:szCs w:val="28"/>
        </w:rPr>
        <w:t>、编制相关程序文件，并对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职工进行培训宣传，</w:t>
      </w:r>
      <w:r>
        <w:rPr>
          <w:rFonts w:ascii="仿宋_GB2312" w:eastAsia="仿宋_GB2312" w:cs="宋体" w:hint="eastAsia"/>
          <w:color w:val="000000"/>
          <w:kern w:val="0"/>
          <w:sz w:val="28"/>
          <w:szCs w:val="28"/>
        </w:rPr>
        <w:t>主动采用先进节能管理办法与技术，实施能源利用全过程管理；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企业注重节能文化建设的企业</w:t>
      </w:r>
      <w:r>
        <w:rPr>
          <w:rFonts w:ascii="仿宋_GB2312" w:eastAsia="仿宋_GB2312" w:cs="宋体" w:hint="eastAsia"/>
          <w:color w:val="000000"/>
          <w:kern w:val="0"/>
          <w:sz w:val="28"/>
          <w:szCs w:val="28"/>
        </w:rPr>
        <w:t>更注重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节能管理杰作，做到工作持续</w:t>
      </w:r>
      <w:r w:rsidRPr="00D56A02">
        <w:rPr>
          <w:rFonts w:ascii="仿宋_GB2312" w:eastAsia="仿宋_GB2312" w:cs="宋体"/>
          <w:color w:val="000000"/>
          <w:kern w:val="0"/>
          <w:sz w:val="28"/>
          <w:szCs w:val="28"/>
        </w:rPr>
        <w:t xml:space="preserve"> 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改进、管理持续优化、能效持续提高。虽然能源体系</w:t>
      </w:r>
      <w:r>
        <w:rPr>
          <w:rFonts w:ascii="仿宋_GB2312" w:eastAsia="仿宋_GB2312" w:cs="宋体" w:hint="eastAsia"/>
          <w:color w:val="000000"/>
          <w:kern w:val="0"/>
          <w:sz w:val="28"/>
          <w:szCs w:val="28"/>
        </w:rPr>
        <w:t>目前正在运行阶段，还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没有通过认证和评价，但在实际过程中</w:t>
      </w:r>
      <w:r>
        <w:rPr>
          <w:rFonts w:ascii="仿宋_GB2312" w:eastAsia="仿宋_GB2312" w:cs="宋体" w:hint="eastAsia"/>
          <w:color w:val="000000"/>
          <w:kern w:val="0"/>
          <w:sz w:val="28"/>
          <w:szCs w:val="28"/>
        </w:rPr>
        <w:t>已</w:t>
      </w:r>
      <w:r w:rsidRPr="00D56A02">
        <w:rPr>
          <w:rFonts w:ascii="仿宋_GB2312" w:eastAsia="仿宋_GB2312" w:cs="宋体" w:hint="eastAsia"/>
          <w:color w:val="000000"/>
          <w:kern w:val="0"/>
          <w:sz w:val="28"/>
          <w:szCs w:val="28"/>
        </w:rPr>
        <w:t>按体系要求在运行，通过策划，制定能源目标、指标和能源管理方案以及节能技术改造方案；通过实施与运行建立了信息交流机制、文件和运行记录以及实施运行过程进行控制。</w:t>
      </w:r>
    </w:p>
    <w:p w:rsidR="00F272CF" w:rsidRDefault="00F272CF" w:rsidP="00FC3254">
      <w:pPr>
        <w:ind w:firstLineChars="200" w:firstLine="560"/>
        <w:rPr>
          <w:rFonts w:ascii="楷体_GB2312" w:eastAsia="楷体_GB2312"/>
          <w:sz w:val="30"/>
          <w:szCs w:val="30"/>
        </w:rPr>
      </w:pP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新冶钢能源计量器具齐备，实现了能源数据实时采集和监控，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设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lastRenderedPageBreak/>
        <w:t>置了</w:t>
      </w: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专业的能源管理人员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岗位和兼职能源管理员</w:t>
      </w: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，建立了各项严格的能源计量管理制度。公司于一九八五年获得国家一级计量单位荣誉称号，一九九六年被国家授予完善测量管理体系合格企业，二</w:t>
      </w:r>
      <w:r w:rsidRPr="00D56A02">
        <w:rPr>
          <w:rFonts w:ascii="仿宋_GB2312" w:eastAsia="仿宋_GB2312" w:hAnsi="Times New Roman" w:cs="宋体"/>
          <w:color w:val="000000"/>
          <w:sz w:val="28"/>
          <w:szCs w:val="28"/>
        </w:rPr>
        <w:t>OO</w:t>
      </w: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一年五月测量管理体系通过国家级专家组复核评审，二</w:t>
      </w:r>
      <w:r w:rsidRPr="00D56A02">
        <w:rPr>
          <w:rFonts w:ascii="仿宋_GB2312" w:eastAsia="仿宋_GB2312" w:hAnsi="Times New Roman" w:cs="宋体"/>
          <w:color w:val="000000"/>
          <w:sz w:val="28"/>
          <w:szCs w:val="28"/>
        </w:rPr>
        <w:t>OO</w:t>
      </w: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九年测量管理体系通过中启计量认证中心湖北分中心的换证复审</w:t>
      </w:r>
    </w:p>
    <w:p w:rsidR="00F272CF" w:rsidRDefault="00F272CF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 w:hint="eastAsia"/>
          <w:color w:val="000000"/>
          <w:sz w:val="28"/>
          <w:szCs w:val="28"/>
        </w:rPr>
        <w:t>目前我公司通过例行节能监测、能源审计、能效对标、内部审核、组织能耗计量与测试、组织能量平衡统计、管理评审、自我评价、节能技改、节能考核等措施，不断提高能源管理体系持续改进的有效性，实现能源管理方针和承诺并达到预期的能源消耗或使用目标。新冶钢目前正在建立能源管理体系，并按照体系要求不定期的进行节能检测，开展能源审计工作；制定相关程序文件；制定能源目标、指标和能源管理方案以及节能技术改造方案；建立信息交流机制、文件和运行记录以及对实施运行过程进行控制；建立完善的能耗目标管理和考核体系，相关主管部门对日常运行进行定期检查，对运行过程中的管理活动、能源目标实施情况进行监控和评价，对存在的问题采取措施持续改进。</w:t>
      </w:r>
    </w:p>
    <w:p w:rsidR="00F272CF" w:rsidRPr="00950D86" w:rsidRDefault="00ED21D6" w:rsidP="00950D86">
      <w:pPr>
        <w:ind w:firstLineChars="177" w:firstLine="566"/>
        <w:rPr>
          <w:rFonts w:ascii="楷体_GB2312" w:eastAsia="楷体_GB2312"/>
          <w:sz w:val="32"/>
          <w:szCs w:val="32"/>
        </w:rPr>
      </w:pPr>
      <w:r w:rsidRPr="00950D86">
        <w:rPr>
          <w:rFonts w:ascii="楷体_GB2312" w:eastAsia="楷体_GB2312" w:hint="eastAsia"/>
          <w:sz w:val="32"/>
          <w:szCs w:val="32"/>
        </w:rPr>
        <w:t>三、</w:t>
      </w:r>
      <w:r w:rsidR="00F272CF" w:rsidRPr="00950D86">
        <w:rPr>
          <w:rFonts w:ascii="楷体_GB2312" w:eastAsia="楷体_GB2312" w:hint="eastAsia"/>
          <w:sz w:val="32"/>
          <w:szCs w:val="32"/>
        </w:rPr>
        <w:t>近年来，</w:t>
      </w:r>
      <w:proofErr w:type="gramStart"/>
      <w:r w:rsidR="00F272CF" w:rsidRPr="00950D86">
        <w:rPr>
          <w:rFonts w:ascii="楷体_GB2312" w:eastAsia="楷体_GB2312" w:hint="eastAsia"/>
          <w:sz w:val="32"/>
          <w:szCs w:val="32"/>
        </w:rPr>
        <w:t>新冶钢</w:t>
      </w:r>
      <w:proofErr w:type="gramEnd"/>
      <w:r w:rsidR="00F272CF" w:rsidRPr="00950D86">
        <w:rPr>
          <w:rFonts w:ascii="楷体_GB2312" w:eastAsia="楷体_GB2312" w:hint="eastAsia"/>
          <w:sz w:val="32"/>
          <w:szCs w:val="32"/>
        </w:rPr>
        <w:t>主要做节能工作及取得的成绩有：</w:t>
      </w:r>
    </w:p>
    <w:p w:rsidR="00F272CF" w:rsidRDefault="00F272CF" w:rsidP="00471C9A">
      <w:pPr>
        <w:rPr>
          <w:rFonts w:ascii="楷体_GB2312" w:eastAsia="楷体_GB2312" w:hAnsi="华文仿宋"/>
          <w:sz w:val="28"/>
          <w:szCs w:val="28"/>
        </w:rPr>
      </w:pPr>
      <w:r>
        <w:rPr>
          <w:rFonts w:ascii="楷体_GB2312" w:eastAsia="楷体_GB2312" w:hAnsi="华文仿宋"/>
          <w:sz w:val="28"/>
          <w:szCs w:val="28"/>
        </w:rPr>
        <w:t>1</w:t>
      </w:r>
      <w:r>
        <w:rPr>
          <w:rFonts w:ascii="楷体_GB2312" w:eastAsia="楷体_GB2312" w:hAnsi="华文仿宋" w:hint="eastAsia"/>
          <w:sz w:val="28"/>
          <w:szCs w:val="28"/>
        </w:rPr>
        <w:t>、淘汰落后产能</w:t>
      </w:r>
    </w:p>
    <w:p w:rsidR="00F272CF" w:rsidRPr="00512F9B" w:rsidRDefault="00F272CF" w:rsidP="00FC3254">
      <w:pPr>
        <w:ind w:firstLineChars="250" w:firstLine="700"/>
        <w:rPr>
          <w:rFonts w:ascii="楷体_GB2312" w:eastAsia="楷体_GB2312" w:hAnsi="华文仿宋"/>
          <w:sz w:val="28"/>
          <w:szCs w:val="28"/>
        </w:rPr>
      </w:pPr>
      <w:r w:rsidRPr="00512F9B">
        <w:rPr>
          <w:rFonts w:ascii="楷体_GB2312" w:eastAsia="楷体_GB2312" w:hAnsi="华文仿宋" w:hint="eastAsia"/>
          <w:sz w:val="28"/>
          <w:szCs w:val="28"/>
        </w:rPr>
        <w:t>根据湖北省</w:t>
      </w:r>
      <w:r w:rsidRPr="00512F9B">
        <w:rPr>
          <w:rFonts w:ascii="楷体_GB2312" w:eastAsia="楷体_GB2312" w:hAnsi="华文仿宋"/>
          <w:sz w:val="28"/>
          <w:szCs w:val="28"/>
        </w:rPr>
        <w:t>2011</w:t>
      </w:r>
      <w:r w:rsidRPr="00512F9B">
        <w:rPr>
          <w:rFonts w:ascii="楷体_GB2312" w:eastAsia="楷体_GB2312" w:hAnsi="华文仿宋" w:hint="eastAsia"/>
          <w:sz w:val="28"/>
          <w:szCs w:val="28"/>
        </w:rPr>
        <w:t>年淘汰落后产能公告，湖北新冶钢有限公司在</w:t>
      </w:r>
      <w:r w:rsidRPr="00512F9B">
        <w:rPr>
          <w:rFonts w:ascii="楷体_GB2312" w:eastAsia="楷体_GB2312" w:hAnsi="华文仿宋"/>
          <w:sz w:val="28"/>
          <w:szCs w:val="28"/>
        </w:rPr>
        <w:t>2011</w:t>
      </w:r>
      <w:r w:rsidRPr="00512F9B">
        <w:rPr>
          <w:rFonts w:ascii="楷体_GB2312" w:eastAsia="楷体_GB2312" w:hAnsi="华文仿宋" w:hint="eastAsia"/>
          <w:sz w:val="28"/>
          <w:szCs w:val="28"/>
        </w:rPr>
        <w:t>年</w:t>
      </w:r>
      <w:r w:rsidRPr="00512F9B">
        <w:rPr>
          <w:rFonts w:ascii="楷体_GB2312" w:eastAsia="楷体_GB2312" w:hAnsi="华文仿宋"/>
          <w:sz w:val="28"/>
          <w:szCs w:val="28"/>
        </w:rPr>
        <w:t>12</w:t>
      </w:r>
      <w:r w:rsidRPr="00512F9B">
        <w:rPr>
          <w:rFonts w:ascii="楷体_GB2312" w:eastAsia="楷体_GB2312" w:hAnsi="华文仿宋" w:hint="eastAsia"/>
          <w:sz w:val="28"/>
          <w:szCs w:val="28"/>
        </w:rPr>
        <w:t>月底以前淘汰</w:t>
      </w:r>
      <w:r w:rsidRPr="00512F9B">
        <w:rPr>
          <w:rFonts w:ascii="楷体_GB2312" w:eastAsia="楷体_GB2312" w:hAnsi="华文仿宋"/>
          <w:sz w:val="28"/>
          <w:szCs w:val="28"/>
        </w:rPr>
        <w:t>310m3</w:t>
      </w:r>
      <w:r w:rsidRPr="00512F9B">
        <w:rPr>
          <w:rFonts w:ascii="楷体_GB2312" w:eastAsia="楷体_GB2312" w:hAnsi="华文仿宋" w:hint="eastAsia"/>
          <w:sz w:val="28"/>
          <w:szCs w:val="28"/>
        </w:rPr>
        <w:t>高炉</w:t>
      </w:r>
      <w:r w:rsidRPr="00512F9B">
        <w:rPr>
          <w:rFonts w:ascii="楷体_GB2312" w:eastAsia="楷体_GB2312" w:hAnsi="华文仿宋"/>
          <w:sz w:val="28"/>
          <w:szCs w:val="28"/>
        </w:rPr>
        <w:t>2</w:t>
      </w:r>
      <w:r w:rsidRPr="00512F9B">
        <w:rPr>
          <w:rFonts w:ascii="楷体_GB2312" w:eastAsia="楷体_GB2312" w:hAnsi="华文仿宋" w:hint="eastAsia"/>
          <w:sz w:val="28"/>
          <w:szCs w:val="28"/>
        </w:rPr>
        <w:t>台，产能</w:t>
      </w:r>
      <w:r w:rsidRPr="00512F9B">
        <w:rPr>
          <w:rFonts w:ascii="楷体_GB2312" w:eastAsia="楷体_GB2312" w:hAnsi="华文仿宋"/>
          <w:sz w:val="28"/>
          <w:szCs w:val="28"/>
        </w:rPr>
        <w:t>60</w:t>
      </w:r>
      <w:r w:rsidRPr="00512F9B">
        <w:rPr>
          <w:rFonts w:ascii="楷体_GB2312" w:eastAsia="楷体_GB2312" w:hAnsi="华文仿宋" w:hint="eastAsia"/>
          <w:sz w:val="28"/>
          <w:szCs w:val="28"/>
        </w:rPr>
        <w:t>万吨</w:t>
      </w:r>
      <w:r w:rsidRPr="00512F9B">
        <w:rPr>
          <w:rFonts w:ascii="楷体_GB2312" w:eastAsia="楷体_GB2312" w:hAnsi="华文仿宋"/>
          <w:sz w:val="28"/>
          <w:szCs w:val="28"/>
        </w:rPr>
        <w:t>/</w:t>
      </w:r>
      <w:r w:rsidRPr="00512F9B">
        <w:rPr>
          <w:rFonts w:ascii="楷体_GB2312" w:eastAsia="楷体_GB2312" w:hAnsi="华文仿宋" w:hint="eastAsia"/>
          <w:sz w:val="28"/>
          <w:szCs w:val="28"/>
        </w:rPr>
        <w:t>年，新冶钢按湖北省淘汰落后产能工作领导小组办公室时间要求，已经关停了</w:t>
      </w:r>
      <w:r w:rsidRPr="00512F9B">
        <w:rPr>
          <w:rFonts w:ascii="楷体_GB2312" w:eastAsia="楷体_GB2312" w:hAnsi="华文仿宋"/>
          <w:sz w:val="28"/>
          <w:szCs w:val="28"/>
        </w:rPr>
        <w:t>2</w:t>
      </w:r>
      <w:r w:rsidRPr="00512F9B">
        <w:rPr>
          <w:rFonts w:ascii="楷体_GB2312" w:eastAsia="楷体_GB2312" w:hAnsi="华文仿宋" w:hint="eastAsia"/>
          <w:sz w:val="28"/>
          <w:szCs w:val="28"/>
        </w:rPr>
        <w:t>台</w:t>
      </w:r>
      <w:r w:rsidRPr="00512F9B">
        <w:rPr>
          <w:rFonts w:ascii="楷体_GB2312" w:eastAsia="楷体_GB2312" w:hAnsi="华文仿宋"/>
          <w:sz w:val="28"/>
          <w:szCs w:val="28"/>
        </w:rPr>
        <w:t>310m3</w:t>
      </w:r>
      <w:r w:rsidRPr="00512F9B">
        <w:rPr>
          <w:rFonts w:ascii="楷体_GB2312" w:eastAsia="楷体_GB2312" w:hAnsi="华文仿宋" w:hint="eastAsia"/>
          <w:sz w:val="28"/>
          <w:szCs w:val="28"/>
        </w:rPr>
        <w:t>高炉，并于</w:t>
      </w:r>
      <w:smartTag w:uri="urn:schemas-microsoft-com:office:smarttags" w:element="chsdate">
        <w:smartTagPr>
          <w:attr w:name="Year" w:val="2011"/>
          <w:attr w:name="Month" w:val="12"/>
          <w:attr w:name="Day" w:val="16"/>
          <w:attr w:name="IsLunarDate" w:val="False"/>
          <w:attr w:name="IsROCDate" w:val="False"/>
        </w:smartTagPr>
        <w:r w:rsidRPr="00512F9B">
          <w:rPr>
            <w:rFonts w:ascii="楷体_GB2312" w:eastAsia="楷体_GB2312" w:hAnsi="华文仿宋"/>
            <w:sz w:val="28"/>
            <w:szCs w:val="28"/>
          </w:rPr>
          <w:t>2011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年</w:t>
        </w:r>
        <w:r w:rsidRPr="00512F9B">
          <w:rPr>
            <w:rFonts w:ascii="楷体_GB2312" w:eastAsia="楷体_GB2312" w:hAnsi="华文仿宋"/>
            <w:sz w:val="28"/>
            <w:szCs w:val="28"/>
          </w:rPr>
          <w:t>12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月</w:t>
        </w:r>
        <w:r w:rsidRPr="00512F9B">
          <w:rPr>
            <w:rFonts w:ascii="楷体_GB2312" w:eastAsia="楷体_GB2312" w:hAnsi="华文仿宋"/>
            <w:sz w:val="28"/>
            <w:szCs w:val="28"/>
          </w:rPr>
          <w:t>16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日</w:t>
        </w:r>
      </w:smartTag>
      <w:r w:rsidRPr="00512F9B">
        <w:rPr>
          <w:rFonts w:ascii="楷体_GB2312" w:eastAsia="楷体_GB2312" w:hAnsi="华文仿宋" w:hint="eastAsia"/>
          <w:sz w:val="28"/>
          <w:szCs w:val="28"/>
        </w:rPr>
        <w:t>向相关部门申请验收的要求。</w:t>
      </w:r>
      <w:r w:rsidRPr="00512F9B">
        <w:rPr>
          <w:rFonts w:ascii="楷体_GB2312" w:eastAsia="楷体_GB2312" w:hAnsi="华文仿宋" w:hint="eastAsia"/>
          <w:sz w:val="28"/>
          <w:szCs w:val="28"/>
        </w:rPr>
        <w:lastRenderedPageBreak/>
        <w:t>相关</w:t>
      </w:r>
      <w:r>
        <w:rPr>
          <w:rFonts w:ascii="楷体_GB2312" w:eastAsia="楷体_GB2312" w:hAnsi="华文仿宋" w:hint="eastAsia"/>
          <w:sz w:val="28"/>
          <w:szCs w:val="28"/>
        </w:rPr>
        <w:t>部门</w:t>
      </w:r>
      <w:r w:rsidRPr="00512F9B">
        <w:rPr>
          <w:rFonts w:ascii="楷体_GB2312" w:eastAsia="楷体_GB2312" w:hAnsi="华文仿宋" w:hint="eastAsia"/>
          <w:sz w:val="28"/>
          <w:szCs w:val="28"/>
        </w:rPr>
        <w:t>组织了</w:t>
      </w:r>
      <w:r>
        <w:rPr>
          <w:rFonts w:ascii="楷体_GB2312" w:eastAsia="楷体_GB2312" w:hAnsi="华文仿宋" w:hint="eastAsia"/>
          <w:sz w:val="28"/>
          <w:szCs w:val="28"/>
        </w:rPr>
        <w:t>验收组专家</w:t>
      </w:r>
      <w:r w:rsidRPr="00512F9B">
        <w:rPr>
          <w:rFonts w:ascii="楷体_GB2312" w:eastAsia="楷体_GB2312" w:hAnsi="华文仿宋" w:hint="eastAsia"/>
          <w:sz w:val="28"/>
          <w:szCs w:val="28"/>
        </w:rPr>
        <w:t>进行了验收，于</w:t>
      </w:r>
      <w:smartTag w:uri="urn:schemas-microsoft-com:office:smarttags" w:element="chsdate">
        <w:smartTagPr>
          <w:attr w:name="Year" w:val="2012"/>
          <w:attr w:name="Month" w:val="3"/>
          <w:attr w:name="Day" w:val="31"/>
          <w:attr w:name="IsLunarDate" w:val="False"/>
          <w:attr w:name="IsROCDate" w:val="False"/>
        </w:smartTagPr>
        <w:r w:rsidRPr="00512F9B">
          <w:rPr>
            <w:rFonts w:ascii="楷体_GB2312" w:eastAsia="楷体_GB2312" w:hAnsi="华文仿宋"/>
            <w:sz w:val="28"/>
            <w:szCs w:val="28"/>
          </w:rPr>
          <w:t>2012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年</w:t>
        </w:r>
        <w:r w:rsidRPr="00512F9B">
          <w:rPr>
            <w:rFonts w:ascii="楷体_GB2312" w:eastAsia="楷体_GB2312" w:hAnsi="华文仿宋"/>
            <w:sz w:val="28"/>
            <w:szCs w:val="28"/>
          </w:rPr>
          <w:t>3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月</w:t>
        </w:r>
        <w:r w:rsidRPr="00512F9B">
          <w:rPr>
            <w:rFonts w:ascii="楷体_GB2312" w:eastAsia="楷体_GB2312" w:hAnsi="华文仿宋"/>
            <w:sz w:val="28"/>
            <w:szCs w:val="28"/>
          </w:rPr>
          <w:t>31</w:t>
        </w:r>
        <w:r w:rsidRPr="00512F9B">
          <w:rPr>
            <w:rFonts w:ascii="楷体_GB2312" w:eastAsia="楷体_GB2312" w:hAnsi="华文仿宋" w:hint="eastAsia"/>
            <w:sz w:val="28"/>
            <w:szCs w:val="28"/>
          </w:rPr>
          <w:t>日</w:t>
        </w:r>
      </w:smartTag>
      <w:r w:rsidRPr="00512F9B">
        <w:rPr>
          <w:rFonts w:ascii="楷体_GB2312" w:eastAsia="楷体_GB2312" w:hAnsi="华文仿宋" w:hint="eastAsia"/>
          <w:sz w:val="28"/>
          <w:szCs w:val="28"/>
        </w:rPr>
        <w:t>得到了回复。</w:t>
      </w:r>
    </w:p>
    <w:p w:rsidR="00F272CF" w:rsidRPr="00C8358D" w:rsidRDefault="00F272CF" w:rsidP="00471C9A">
      <w:r>
        <w:rPr>
          <w:rFonts w:ascii="楷体_GB2312" w:eastAsia="楷体_GB2312" w:hAnsi="华文仿宋"/>
          <w:sz w:val="28"/>
          <w:szCs w:val="28"/>
        </w:rPr>
        <w:t xml:space="preserve">    </w:t>
      </w:r>
      <w:r>
        <w:rPr>
          <w:rFonts w:ascii="楷体_GB2312" w:eastAsia="楷体_GB2312" w:hAnsi="华文仿宋" w:hint="eastAsia"/>
          <w:sz w:val="28"/>
          <w:szCs w:val="28"/>
        </w:rPr>
        <w:t>依据国家部门颁发的产品节能目录，</w:t>
      </w:r>
      <w:r>
        <w:rPr>
          <w:rFonts w:ascii="楷体_GB2312" w:eastAsia="楷体_GB2312" w:hAnsi="华文仿宋"/>
          <w:sz w:val="28"/>
          <w:szCs w:val="28"/>
        </w:rPr>
        <w:t>2012</w:t>
      </w:r>
      <w:r>
        <w:rPr>
          <w:rFonts w:ascii="楷体_GB2312" w:eastAsia="楷体_GB2312" w:hAnsi="华文仿宋" w:hint="eastAsia"/>
          <w:sz w:val="28"/>
          <w:szCs w:val="28"/>
        </w:rPr>
        <w:t>年利用技改和大修，淘汰了部分高耗能设备和高能耗电机（总量</w:t>
      </w:r>
      <w:r>
        <w:rPr>
          <w:rFonts w:ascii="楷体_GB2312" w:eastAsia="楷体_GB2312" w:hAnsi="华文仿宋"/>
          <w:sz w:val="28"/>
          <w:szCs w:val="28"/>
        </w:rPr>
        <w:t>20</w:t>
      </w:r>
      <w:r>
        <w:rPr>
          <w:rFonts w:ascii="楷体_GB2312" w:eastAsia="楷体_GB2312" w:hAnsi="华文仿宋" w:hint="eastAsia"/>
          <w:sz w:val="28"/>
          <w:szCs w:val="28"/>
        </w:rPr>
        <w:t>万</w:t>
      </w:r>
      <w:r>
        <w:rPr>
          <w:rFonts w:ascii="楷体_GB2312" w:eastAsia="楷体_GB2312" w:hAnsi="华文仿宋"/>
          <w:sz w:val="28"/>
          <w:szCs w:val="28"/>
        </w:rPr>
        <w:t>kW</w:t>
      </w:r>
      <w:r>
        <w:rPr>
          <w:rFonts w:ascii="楷体_GB2312" w:eastAsia="楷体_GB2312" w:hAnsi="华文仿宋" w:hint="eastAsia"/>
          <w:sz w:val="28"/>
          <w:szCs w:val="28"/>
        </w:rPr>
        <w:t>），目前公司根据国家部门相关要求，在</w:t>
      </w:r>
      <w:r>
        <w:rPr>
          <w:rFonts w:ascii="楷体_GB2312" w:eastAsia="楷体_GB2312" w:hAnsi="华文仿宋"/>
          <w:sz w:val="28"/>
          <w:szCs w:val="28"/>
        </w:rPr>
        <w:t>2015</w:t>
      </w:r>
      <w:r>
        <w:rPr>
          <w:rFonts w:ascii="楷体_GB2312" w:eastAsia="楷体_GB2312" w:hAnsi="华文仿宋" w:hint="eastAsia"/>
          <w:sz w:val="28"/>
          <w:szCs w:val="28"/>
        </w:rPr>
        <w:t>年前全部淘汰高耗能电机设备制定实施计划，公司正在已成立能效评定组，该评定组由专家和专业技术人员组成，</w:t>
      </w:r>
      <w:r>
        <w:rPr>
          <w:rFonts w:ascii="楷体_GB2312" w:eastAsia="楷体_GB2312" w:hint="eastAsia"/>
          <w:sz w:val="28"/>
          <w:szCs w:val="28"/>
        </w:rPr>
        <w:t>制定了能效评定办法和实施方案，通过能效评定逐步淘汰在线不符合国家产业政策的高能耗设备，以新代旧、循序渐进。</w:t>
      </w:r>
      <w:r>
        <w:rPr>
          <w:rFonts w:ascii="楷体_GB2312" w:eastAsia="楷体_GB2312" w:hAnsi="华文仿宋" w:hint="eastAsia"/>
          <w:sz w:val="28"/>
          <w:szCs w:val="28"/>
        </w:rPr>
        <w:t>在采购前必须通过能效评定组评定后方可采购，并对采购过程中技术要求提出指导性的建议。</w:t>
      </w:r>
    </w:p>
    <w:p w:rsidR="00F272CF" w:rsidRDefault="00F272CF" w:rsidP="00785D57">
      <w:pPr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t>2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、加强节能技术改造，降低能源消耗</w:t>
      </w:r>
    </w:p>
    <w:p w:rsidR="00F272CF" w:rsidRPr="00BC0D84" w:rsidRDefault="00F272CF" w:rsidP="00FC3254">
      <w:pPr>
        <w:pStyle w:val="1"/>
        <w:spacing w:line="360" w:lineRule="auto"/>
        <w:ind w:firstLine="560"/>
        <w:rPr>
          <w:rFonts w:ascii="仿宋_GB2312" w:eastAsia="仿宋_GB2312" w:hAnsi="宋体"/>
          <w:bCs/>
          <w:snapToGrid w:val="0"/>
          <w:sz w:val="28"/>
          <w:szCs w:val="28"/>
        </w:rPr>
      </w:pPr>
      <w:r>
        <w:rPr>
          <w:rFonts w:ascii="仿宋_GB2312" w:eastAsia="仿宋_GB2312" w:hAnsi="华文楷体" w:hint="eastAsia"/>
          <w:color w:val="000000"/>
          <w:sz w:val="28"/>
          <w:szCs w:val="28"/>
        </w:rPr>
        <w:t>充分利用“合同能源管理”模式，推进节能技术改造，</w:t>
      </w:r>
      <w:r>
        <w:rPr>
          <w:rFonts w:ascii="仿宋_GB2312" w:eastAsia="仿宋_GB2312" w:hAnsi="华文楷体"/>
          <w:color w:val="000000"/>
          <w:sz w:val="28"/>
          <w:szCs w:val="28"/>
        </w:rPr>
        <w:t>2012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年实施了高炉封口小套水泵系统、冲渣水泵系统节能技术改造、精炼炉智能控制节能服务、加热炉专业化运营管理等项目，共计合同金额</w:t>
      </w:r>
      <w:r>
        <w:rPr>
          <w:rFonts w:ascii="仿宋_GB2312" w:eastAsia="仿宋_GB2312" w:hAnsi="华文楷体"/>
          <w:color w:val="000000"/>
          <w:sz w:val="28"/>
          <w:szCs w:val="28"/>
        </w:rPr>
        <w:t>1035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万元，年节约标准煤</w:t>
      </w:r>
      <w:r>
        <w:rPr>
          <w:rFonts w:ascii="仿宋_GB2312" w:eastAsia="仿宋_GB2312" w:hAnsi="华文楷体"/>
          <w:color w:val="000000"/>
          <w:sz w:val="28"/>
          <w:szCs w:val="28"/>
        </w:rPr>
        <w:t>5000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吨。如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650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机组加热炉第一个合同期内煤气单耗（焦炉煤气）由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86.16"/>
          <w:attr w:name="UnitName" w:val="m3"/>
        </w:smartTagPr>
        <w:r w:rsidRPr="00BC0D84">
          <w:rPr>
            <w:rFonts w:ascii="仿宋_GB2312" w:eastAsia="仿宋_GB2312" w:hAnsi="宋体"/>
            <w:bCs/>
            <w:snapToGrid w:val="0"/>
            <w:sz w:val="28"/>
            <w:szCs w:val="28"/>
          </w:rPr>
          <w:t>86.16m</w:t>
        </w:r>
        <w:r w:rsidRPr="00BC0D84">
          <w:rPr>
            <w:rFonts w:ascii="仿宋_GB2312" w:eastAsia="仿宋_GB2312" w:hAnsi="宋体"/>
            <w:bCs/>
            <w:snapToGrid w:val="0"/>
            <w:sz w:val="28"/>
            <w:szCs w:val="28"/>
            <w:vertAlign w:val="superscript"/>
          </w:rPr>
          <w:t>3</w:t>
        </w:r>
      </w:smartTag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/t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降至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79.98"/>
          <w:attr w:name="UnitName" w:val="m3"/>
        </w:smartTagPr>
        <w:r w:rsidRPr="00BC0D84">
          <w:rPr>
            <w:rFonts w:ascii="仿宋_GB2312" w:eastAsia="仿宋_GB2312" w:hAnsi="宋体"/>
            <w:bCs/>
            <w:snapToGrid w:val="0"/>
            <w:sz w:val="28"/>
            <w:szCs w:val="28"/>
          </w:rPr>
          <w:t>79.98m</w:t>
        </w:r>
        <w:r w:rsidRPr="00BC0D84">
          <w:rPr>
            <w:rFonts w:ascii="仿宋_GB2312" w:eastAsia="仿宋_GB2312" w:hAnsi="宋体"/>
            <w:bCs/>
            <w:snapToGrid w:val="0"/>
            <w:sz w:val="28"/>
            <w:szCs w:val="28"/>
            <w:vertAlign w:val="superscript"/>
          </w:rPr>
          <w:t>3</w:t>
        </w:r>
      </w:smartTag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/t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，共节约煤气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30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万立方米，折合标准煤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1770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吨，节约成本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175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万元；第二个合同期内，单耗维持在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81.91m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  <w:vertAlign w:val="superscript"/>
        </w:rPr>
        <w:t>3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/t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，节约煤气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10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万立方米，折合标准煤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550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吨，节约成本</w:t>
      </w:r>
      <w:r w:rsidRPr="00BC0D84">
        <w:rPr>
          <w:rFonts w:ascii="仿宋_GB2312" w:eastAsia="仿宋_GB2312" w:hAnsi="宋体"/>
          <w:bCs/>
          <w:snapToGrid w:val="0"/>
          <w:sz w:val="28"/>
          <w:szCs w:val="28"/>
        </w:rPr>
        <w:t>55</w:t>
      </w:r>
      <w:r w:rsidRPr="00BC0D84">
        <w:rPr>
          <w:rFonts w:ascii="仿宋_GB2312" w:eastAsia="仿宋_GB2312" w:hAnsi="宋体" w:hint="eastAsia"/>
          <w:bCs/>
          <w:snapToGrid w:val="0"/>
          <w:sz w:val="28"/>
          <w:szCs w:val="28"/>
        </w:rPr>
        <w:t>万元。</w:t>
      </w:r>
    </w:p>
    <w:p w:rsidR="00F272CF" w:rsidRDefault="00F272CF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 w:rsidRPr="00E51E21">
        <w:rPr>
          <w:rFonts w:ascii="仿宋_GB2312" w:eastAsia="仿宋_GB2312" w:hAnsi="华文楷体"/>
          <w:color w:val="000000"/>
          <w:sz w:val="28"/>
          <w:szCs w:val="28"/>
        </w:rPr>
        <w:t>2013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年实施了烧结除尘风机高频电源改造、烧结风机变频改造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、加热炉余热回收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等合同能源管理项目，共计合同金额</w:t>
      </w:r>
      <w:r>
        <w:rPr>
          <w:rFonts w:ascii="仿宋_GB2312" w:eastAsia="仿宋_GB2312" w:hAnsi="华文楷体"/>
          <w:color w:val="000000"/>
          <w:sz w:val="28"/>
          <w:szCs w:val="28"/>
        </w:rPr>
        <w:t>5</w:t>
      </w:r>
      <w:r w:rsidRPr="00E51E21">
        <w:rPr>
          <w:rFonts w:ascii="仿宋_GB2312" w:eastAsia="仿宋_GB2312" w:hAnsi="华文楷体"/>
          <w:color w:val="000000"/>
          <w:sz w:val="28"/>
          <w:szCs w:val="28"/>
        </w:rPr>
        <w:t>000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万元，年节能量达到</w:t>
      </w:r>
      <w:r w:rsidRPr="00E51E21">
        <w:rPr>
          <w:rFonts w:ascii="仿宋_GB2312" w:eastAsia="仿宋_GB2312" w:hAnsi="华文楷体"/>
          <w:color w:val="000000"/>
          <w:sz w:val="28"/>
          <w:szCs w:val="28"/>
        </w:rPr>
        <w:t>1</w:t>
      </w:r>
      <w:r>
        <w:rPr>
          <w:rFonts w:ascii="仿宋_GB2312" w:eastAsia="仿宋_GB2312" w:hAnsi="华文楷体"/>
          <w:color w:val="000000"/>
          <w:sz w:val="28"/>
          <w:szCs w:val="28"/>
        </w:rPr>
        <w:t>.5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万吨。</w:t>
      </w:r>
      <w:r w:rsidRPr="00CE5BD7">
        <w:rPr>
          <w:rFonts w:ascii="仿宋_GB2312" w:eastAsia="仿宋_GB2312" w:hAnsi="华文楷体" w:hint="eastAsia"/>
          <w:color w:val="000000"/>
          <w:sz w:val="28"/>
          <w:szCs w:val="28"/>
        </w:rPr>
        <w:t>利用能源合同管理模式，引进专业的技术服务</w:t>
      </w:r>
      <w:r w:rsidRPr="00CE5BD7">
        <w:rPr>
          <w:rFonts w:ascii="仿宋_GB2312" w:eastAsia="仿宋_GB2312" w:hAnsi="华文楷体" w:hint="eastAsia"/>
          <w:color w:val="000000"/>
          <w:sz w:val="28"/>
          <w:szCs w:val="28"/>
        </w:rPr>
        <w:lastRenderedPageBreak/>
        <w:t>公司对部分加热炉燃烧系统进行总包，通过软件控制，自动调节空、煤比，降低能源消耗。</w:t>
      </w:r>
    </w:p>
    <w:p w:rsidR="00F272CF" w:rsidRDefault="00F272CF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 w:hint="eastAsia"/>
          <w:color w:val="000000"/>
          <w:sz w:val="28"/>
          <w:szCs w:val="28"/>
        </w:rPr>
        <w:t>加热炉炉余热利用项目图片：</w:t>
      </w:r>
    </w:p>
    <w:p w:rsidR="00F272CF" w:rsidRDefault="00ED21D6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4.25pt;height:294pt">
            <v:imagedata r:id="rId7" o:title=""/>
          </v:shape>
        </w:pict>
      </w:r>
    </w:p>
    <w:p w:rsidR="00F272CF" w:rsidRDefault="00ED21D6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pict>
          <v:shape id="_x0000_i1026" type="#_x0000_t75" style="width:391.5pt;height:294pt">
            <v:imagedata r:id="rId8" o:title=""/>
          </v:shape>
        </w:pict>
      </w:r>
    </w:p>
    <w:p w:rsidR="00F272CF" w:rsidRPr="00E51E21" w:rsidRDefault="00ED21D6" w:rsidP="00FC3254">
      <w:pPr>
        <w:ind w:firstLineChars="200" w:firstLine="560"/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lastRenderedPageBreak/>
        <w:pict>
          <v:shape id="_x0000_i1027" type="#_x0000_t75" style="width:403.5pt;height:302.25pt">
            <v:imagedata r:id="rId9" o:title=""/>
          </v:shape>
        </w:pict>
      </w:r>
    </w:p>
    <w:p w:rsidR="00F272CF" w:rsidRDefault="00F272CF" w:rsidP="00FC3254">
      <w:pPr>
        <w:pStyle w:val="Default"/>
        <w:spacing w:line="360" w:lineRule="auto"/>
        <w:ind w:firstLineChars="200" w:firstLine="560"/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</w:pPr>
      <w:r>
        <w:rPr>
          <w:rFonts w:hAnsi="华文楷体" w:hint="eastAsia"/>
          <w:sz w:val="28"/>
          <w:szCs w:val="28"/>
        </w:rPr>
        <w:t>根据钢铁产业和节能减排资源综合利用的要求，新冶钢积极推进节能和资源综合利用设备技术改造和运行管理，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加大产品结构调整和技术改造力度，大力实施能源利用效率最大化，污染物排放最小化，环境影响程度最少化的“一大二小”战略，实现了生产流程的再造。形成了一条高炉铁水热装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——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转炉热坯红送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——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轧钢热装轧制的高效集约化生产流程。特殊钢连铸工艺综合成材率比传统工艺提高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10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％以上，通过“连铸热送热装轧制”，加热炉能耗降低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45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％，轧机产量提高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30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％，实现低成本、低能耗、高效生产的目标。</w:t>
      </w:r>
      <w:r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成立攻关组，降低原料消耗和生产成本，提高能源回收率；</w:t>
      </w:r>
    </w:p>
    <w:p w:rsidR="00F272CF" w:rsidRPr="00D51B23" w:rsidRDefault="00F272CF" w:rsidP="00FC3254">
      <w:pPr>
        <w:pStyle w:val="Default"/>
        <w:spacing w:line="360" w:lineRule="auto"/>
        <w:ind w:firstLineChars="200" w:firstLine="560"/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</w:pPr>
      <w:r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如：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提高高炉风温、加大风量、稳定炉料结构、提高入炉品位、提高喷煤比和开展系列节能改造，使铁前能源消耗水平大大提高，综合焦比下降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15.5%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，入炉焦比更是大幅度下降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27.6%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。仅此一项一年节</w:t>
      </w:r>
      <w:r w:rsidRPr="008944E7"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lastRenderedPageBreak/>
        <w:t>约成本</w:t>
      </w:r>
      <w:r w:rsidRPr="008944E7">
        <w:rPr>
          <w:rFonts w:hAnsi="宋体" w:cs="Times New Roman"/>
          <w:bCs/>
          <w:snapToGrid w:val="0"/>
          <w:color w:val="auto"/>
          <w:kern w:val="2"/>
          <w:sz w:val="28"/>
          <w:szCs w:val="28"/>
        </w:rPr>
        <w:t>1.2</w:t>
      </w:r>
      <w:r>
        <w:rPr>
          <w:rFonts w:hAnsi="宋体" w:cs="Times New Roman" w:hint="eastAsia"/>
          <w:bCs/>
          <w:snapToGrid w:val="0"/>
          <w:color w:val="auto"/>
          <w:kern w:val="2"/>
          <w:sz w:val="28"/>
          <w:szCs w:val="28"/>
        </w:rPr>
        <w:t>亿元；转炉：</w:t>
      </w:r>
      <w:r w:rsidRPr="008944E7">
        <w:rPr>
          <w:rFonts w:hAnsi="宋体" w:cs="Times New Roman" w:hint="eastAsia"/>
          <w:bCs/>
          <w:snapToGrid w:val="0"/>
          <w:sz w:val="28"/>
          <w:szCs w:val="28"/>
        </w:rPr>
        <w:t>一是优化转炉煤气、蒸汽的回收利用工艺，提高转炉煤气、蒸汽的回收利用水平；二是</w:t>
      </w:r>
      <w:r>
        <w:rPr>
          <w:rFonts w:hAnsi="宋体" w:cs="Times New Roman" w:hint="eastAsia"/>
          <w:bCs/>
          <w:snapToGrid w:val="0"/>
          <w:sz w:val="28"/>
          <w:szCs w:val="28"/>
        </w:rPr>
        <w:t>不断优化生产工艺，降低转炉及连铸工序能源消耗，提高能源回收效率，目前</w:t>
      </w:r>
      <w:r w:rsidRPr="008944E7">
        <w:rPr>
          <w:rFonts w:hAnsi="宋体" w:cs="Times New Roman" w:hint="eastAsia"/>
          <w:bCs/>
          <w:snapToGrid w:val="0"/>
          <w:sz w:val="28"/>
          <w:szCs w:val="28"/>
        </w:rPr>
        <w:t>蒸汽回收量达到</w:t>
      </w:r>
      <w:r w:rsidRPr="008944E7">
        <w:rPr>
          <w:rFonts w:hAnsi="宋体" w:cs="Times New Roman"/>
          <w:bCs/>
          <w:snapToGrid w:val="0"/>
          <w:sz w:val="28"/>
          <w:szCs w:val="28"/>
        </w:rPr>
        <w:t>75Kg/t</w:t>
      </w:r>
      <w:r w:rsidRPr="008944E7">
        <w:rPr>
          <w:rFonts w:hAnsi="宋体" w:cs="Times New Roman" w:hint="eastAsia"/>
          <w:bCs/>
          <w:snapToGrid w:val="0"/>
          <w:sz w:val="28"/>
          <w:szCs w:val="28"/>
        </w:rPr>
        <w:t>钢，</w:t>
      </w:r>
      <w:r>
        <w:rPr>
          <w:rFonts w:hAnsi="宋体" w:cs="Times New Roman" w:hint="eastAsia"/>
          <w:bCs/>
          <w:snapToGrid w:val="0"/>
          <w:sz w:val="28"/>
          <w:szCs w:val="28"/>
        </w:rPr>
        <w:t>煤气回</w:t>
      </w:r>
      <w:r w:rsidRPr="008944E7">
        <w:rPr>
          <w:rFonts w:hAnsi="宋体" w:cs="Times New Roman" w:hint="eastAsia"/>
          <w:bCs/>
          <w:snapToGrid w:val="0"/>
          <w:sz w:val="28"/>
          <w:szCs w:val="28"/>
        </w:rPr>
        <w:t>收量达到</w:t>
      </w:r>
      <w:r w:rsidRPr="008944E7">
        <w:rPr>
          <w:rFonts w:hAnsi="宋体" w:cs="Times New Roman"/>
          <w:bCs/>
          <w:snapToGrid w:val="0"/>
          <w:sz w:val="28"/>
          <w:szCs w:val="28"/>
        </w:rPr>
        <w:t>120m</w:t>
      </w:r>
      <w:r w:rsidRPr="008944E7">
        <w:rPr>
          <w:rFonts w:hAnsi="宋体" w:cs="Times New Roman"/>
          <w:bCs/>
          <w:snapToGrid w:val="0"/>
          <w:sz w:val="28"/>
          <w:szCs w:val="28"/>
          <w:vertAlign w:val="superscript"/>
        </w:rPr>
        <w:t>3</w:t>
      </w:r>
      <w:r w:rsidRPr="008944E7">
        <w:rPr>
          <w:rFonts w:hAnsi="宋体" w:cs="Times New Roman"/>
          <w:bCs/>
          <w:snapToGrid w:val="0"/>
          <w:sz w:val="28"/>
          <w:szCs w:val="28"/>
        </w:rPr>
        <w:t>/t</w:t>
      </w:r>
      <w:r w:rsidRPr="008944E7">
        <w:rPr>
          <w:rFonts w:hAnsi="宋体" w:cs="Times New Roman" w:hint="eastAsia"/>
          <w:bCs/>
          <w:snapToGrid w:val="0"/>
          <w:sz w:val="28"/>
          <w:szCs w:val="28"/>
        </w:rPr>
        <w:t>钢。</w:t>
      </w:r>
      <w:r>
        <w:rPr>
          <w:rFonts w:hAnsi="华文楷体" w:hint="eastAsia"/>
          <w:sz w:val="28"/>
          <w:szCs w:val="28"/>
        </w:rPr>
        <w:t>取得了良好的节能效益和社会效益。“十一五”期间累计完成节能量</w:t>
      </w:r>
      <w:r>
        <w:rPr>
          <w:rFonts w:hAnsi="华文楷体"/>
          <w:sz w:val="28"/>
          <w:szCs w:val="28"/>
        </w:rPr>
        <w:t>37.19</w:t>
      </w:r>
      <w:r>
        <w:rPr>
          <w:rFonts w:hAnsi="华文楷体" w:hint="eastAsia"/>
          <w:sz w:val="28"/>
          <w:szCs w:val="28"/>
        </w:rPr>
        <w:t>万吨标准煤，超额完成了国家发改委要求的在“十五”末的基础上单位国内生产总值能耗降低</w:t>
      </w:r>
      <w:r>
        <w:rPr>
          <w:rFonts w:hAnsi="华文楷体"/>
          <w:sz w:val="28"/>
          <w:szCs w:val="28"/>
        </w:rPr>
        <w:t>20%</w:t>
      </w:r>
      <w:r>
        <w:rPr>
          <w:rFonts w:hAnsi="华文楷体" w:hint="eastAsia"/>
          <w:sz w:val="28"/>
          <w:szCs w:val="28"/>
        </w:rPr>
        <w:t>（</w:t>
      </w:r>
      <w:r>
        <w:rPr>
          <w:rFonts w:hAnsi="华文楷体"/>
          <w:sz w:val="28"/>
          <w:szCs w:val="28"/>
        </w:rPr>
        <w:t>25</w:t>
      </w:r>
      <w:r>
        <w:rPr>
          <w:rFonts w:hAnsi="华文楷体" w:hint="eastAsia"/>
          <w:sz w:val="28"/>
          <w:szCs w:val="28"/>
        </w:rPr>
        <w:t>万吨标准煤）左右的目标。</w:t>
      </w:r>
      <w:r>
        <w:rPr>
          <w:rFonts w:hAnsi="华文楷体"/>
          <w:sz w:val="28"/>
          <w:szCs w:val="28"/>
        </w:rPr>
        <w:t>2011</w:t>
      </w:r>
      <w:r>
        <w:rPr>
          <w:rFonts w:hAnsi="华文楷体" w:hint="eastAsia"/>
          <w:sz w:val="28"/>
          <w:szCs w:val="28"/>
        </w:rPr>
        <w:t>年新冶钢完成了节能量</w:t>
      </w:r>
      <w:r>
        <w:rPr>
          <w:rFonts w:hAnsi="华文楷体"/>
          <w:sz w:val="28"/>
          <w:szCs w:val="28"/>
        </w:rPr>
        <w:t>2.34</w:t>
      </w:r>
      <w:r>
        <w:rPr>
          <w:rFonts w:hAnsi="华文楷体" w:hint="eastAsia"/>
          <w:sz w:val="28"/>
          <w:szCs w:val="28"/>
        </w:rPr>
        <w:t>万吨标准煤，完成“十二五”目标</w:t>
      </w:r>
      <w:r>
        <w:rPr>
          <w:rFonts w:hAnsi="华文楷体"/>
          <w:sz w:val="28"/>
          <w:szCs w:val="28"/>
        </w:rPr>
        <w:t>10.5</w:t>
      </w:r>
      <w:r>
        <w:rPr>
          <w:rFonts w:hAnsi="华文楷体" w:hint="eastAsia"/>
          <w:sz w:val="28"/>
          <w:szCs w:val="28"/>
        </w:rPr>
        <w:t>万吨的</w:t>
      </w:r>
      <w:r>
        <w:rPr>
          <w:rFonts w:hAnsi="华文楷体"/>
          <w:sz w:val="28"/>
          <w:szCs w:val="28"/>
        </w:rPr>
        <w:t>22.34%</w:t>
      </w:r>
      <w:r>
        <w:rPr>
          <w:rFonts w:hAnsi="华文楷体" w:hint="eastAsia"/>
          <w:sz w:val="28"/>
          <w:szCs w:val="28"/>
        </w:rPr>
        <w:t>，</w:t>
      </w:r>
      <w:r>
        <w:rPr>
          <w:rFonts w:hAnsi="华文楷体"/>
          <w:sz w:val="28"/>
          <w:szCs w:val="28"/>
        </w:rPr>
        <w:t>2012</w:t>
      </w:r>
      <w:r>
        <w:rPr>
          <w:rFonts w:hAnsi="华文楷体" w:hint="eastAsia"/>
          <w:sz w:val="28"/>
          <w:szCs w:val="28"/>
        </w:rPr>
        <w:t>年完成节能量</w:t>
      </w:r>
      <w:r>
        <w:rPr>
          <w:rFonts w:hAnsi="华文楷体"/>
          <w:sz w:val="28"/>
          <w:szCs w:val="28"/>
        </w:rPr>
        <w:t xml:space="preserve"> </w:t>
      </w:r>
      <w:r>
        <w:rPr>
          <w:rFonts w:hAnsi="华文楷体" w:hint="eastAsia"/>
          <w:sz w:val="28"/>
          <w:szCs w:val="28"/>
        </w:rPr>
        <w:t>万吨，</w:t>
      </w:r>
      <w:r>
        <w:rPr>
          <w:rFonts w:hAnsi="华文楷体"/>
          <w:sz w:val="28"/>
          <w:szCs w:val="28"/>
        </w:rPr>
        <w:t>2013</w:t>
      </w:r>
      <w:r>
        <w:rPr>
          <w:rFonts w:hAnsi="华文楷体" w:hint="eastAsia"/>
          <w:sz w:val="28"/>
          <w:szCs w:val="28"/>
        </w:rPr>
        <w:t>年完成节能量</w:t>
      </w:r>
      <w:r>
        <w:rPr>
          <w:rFonts w:hAnsi="华文楷体"/>
          <w:sz w:val="28"/>
          <w:szCs w:val="28"/>
        </w:rPr>
        <w:t xml:space="preserve"> 8.24</w:t>
      </w:r>
      <w:r>
        <w:rPr>
          <w:rFonts w:hAnsi="华文楷体" w:hint="eastAsia"/>
          <w:sz w:val="28"/>
          <w:szCs w:val="28"/>
        </w:rPr>
        <w:t>万吨。</w:t>
      </w:r>
    </w:p>
    <w:p w:rsidR="00F272CF" w:rsidRDefault="00F272CF" w:rsidP="00785D57">
      <w:pPr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t>3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、充分发挥信息平台作用，</w:t>
      </w: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  <w:r w:rsidRPr="00C67156">
        <w:rPr>
          <w:rFonts w:ascii="仿宋_GB2312" w:eastAsia="仿宋_GB2312" w:hAnsi="Times New Roman" w:cs="宋体" w:hint="eastAsia"/>
          <w:color w:val="000000"/>
          <w:sz w:val="28"/>
          <w:szCs w:val="28"/>
        </w:rPr>
        <w:t>为实现能源统一调度平衡、节能降耗及扁平化管理，提升企业管理的水平。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新冶钢投资近</w:t>
      </w:r>
      <w:r>
        <w:rPr>
          <w:rFonts w:ascii="仿宋_GB2312" w:eastAsia="仿宋_GB2312" w:hAnsi="Times New Roman" w:cs="宋体"/>
          <w:color w:val="000000"/>
          <w:sz w:val="28"/>
          <w:szCs w:val="28"/>
        </w:rPr>
        <w:t>8000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万元建设能源中心项目，结合企业自身生产、工艺实际情况，确定能源管控中心建设方案和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功能模块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，设置了</w:t>
      </w:r>
      <w:r w:rsidRPr="00C67156">
        <w:rPr>
          <w:rFonts w:ascii="仿宋_GB2312" w:eastAsia="仿宋_GB2312" w:hAnsi="Times New Roman" w:cs="宋体" w:hint="eastAsia"/>
          <w:color w:val="000000"/>
          <w:sz w:val="28"/>
          <w:szCs w:val="28"/>
        </w:rPr>
        <w:t>能源实绩、能源计划、能源平衡、能源预测、能源故障等全方位的监控和管理功能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。</w:t>
      </w: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能源管控中心的建设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投运后，利用</w:t>
      </w:r>
      <w:r w:rsidRPr="00FD456B">
        <w:rPr>
          <w:rFonts w:ascii="仿宋_GB2312" w:eastAsia="仿宋_GB2312" w:hAnsi="Times New Roman" w:cs="宋体" w:hint="eastAsia"/>
          <w:color w:val="000000"/>
          <w:sz w:val="28"/>
          <w:szCs w:val="28"/>
        </w:rPr>
        <w:t>能源管控中心</w:t>
      </w:r>
      <w:r w:rsidRPr="00FD456B">
        <w:rPr>
          <w:rFonts w:ascii="仿宋_GB2312" w:eastAsia="仿宋_GB2312" w:hAnsi="Times New Roman" w:cs="宋体"/>
          <w:color w:val="000000"/>
          <w:sz w:val="28"/>
          <w:szCs w:val="28"/>
        </w:rPr>
        <w:t>EMS</w:t>
      </w:r>
      <w:r w:rsidRPr="00FD456B">
        <w:rPr>
          <w:rFonts w:ascii="仿宋_GB2312" w:eastAsia="仿宋_GB2312" w:hAnsi="Times New Roman" w:cs="宋体" w:hint="eastAsia"/>
          <w:color w:val="000000"/>
          <w:sz w:val="28"/>
          <w:szCs w:val="28"/>
        </w:rPr>
        <w:t>平台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，</w:t>
      </w:r>
      <w:r w:rsidRPr="00FD456B">
        <w:rPr>
          <w:rFonts w:ascii="仿宋_GB2312" w:eastAsia="仿宋_GB2312" w:hAnsi="Times New Roman" w:cs="宋体" w:hint="eastAsia"/>
          <w:color w:val="000000"/>
          <w:sz w:val="28"/>
          <w:szCs w:val="28"/>
        </w:rPr>
        <w:t>将分散的煤气调度、动力调度、电力调度集中到能源管控中心大厅统一调度控制，调度人员由原先的</w:t>
      </w:r>
      <w:r w:rsidRPr="00FD456B">
        <w:rPr>
          <w:rFonts w:ascii="仿宋_GB2312" w:eastAsia="仿宋_GB2312" w:hAnsi="Times New Roman" w:cs="宋体"/>
          <w:color w:val="000000"/>
          <w:sz w:val="28"/>
          <w:szCs w:val="28"/>
        </w:rPr>
        <w:t>24</w:t>
      </w:r>
      <w:r w:rsidRPr="00FD456B">
        <w:rPr>
          <w:rFonts w:ascii="仿宋_GB2312" w:eastAsia="仿宋_GB2312" w:hAnsi="Times New Roman" w:cs="宋体" w:hint="eastAsia"/>
          <w:color w:val="000000"/>
          <w:sz w:val="28"/>
          <w:szCs w:val="28"/>
        </w:rPr>
        <w:t>人降为</w:t>
      </w:r>
      <w:r w:rsidRPr="00FD456B">
        <w:rPr>
          <w:rFonts w:ascii="仿宋_GB2312" w:eastAsia="仿宋_GB2312" w:hAnsi="Times New Roman" w:cs="宋体"/>
          <w:color w:val="000000"/>
          <w:sz w:val="28"/>
          <w:szCs w:val="28"/>
        </w:rPr>
        <w:t>16</w:t>
      </w:r>
      <w:r w:rsidRPr="00FD456B">
        <w:rPr>
          <w:rFonts w:ascii="仿宋_GB2312" w:eastAsia="仿宋_GB2312" w:hAnsi="Times New Roman" w:cs="宋体" w:hint="eastAsia"/>
          <w:color w:val="000000"/>
          <w:sz w:val="28"/>
          <w:szCs w:val="28"/>
        </w:rPr>
        <w:t>人，通过调度人员高度集中，收集的相关信息更加准确。并更加提供了综合性判断的准确性，能源调度、生产调度实时紧密配合。随着后期远控系统的逐步完善，现场的煤气、空气、水站等操作功能将逐步转移到能源中心进行操作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，实现了部分能源配、送系统实现无人自守的功能。</w:t>
      </w:r>
    </w:p>
    <w:p w:rsidR="00F272CF" w:rsidRPr="00172675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/>
          <w:color w:val="000000"/>
          <w:sz w:val="28"/>
          <w:szCs w:val="28"/>
        </w:rPr>
      </w:pP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lastRenderedPageBreak/>
        <w:t>充分发挥</w:t>
      </w:r>
      <w:r w:rsidRPr="00D56A02">
        <w:rPr>
          <w:rFonts w:ascii="仿宋_GB2312" w:eastAsia="仿宋_GB2312" w:hAnsi="Times New Roman" w:cs="宋体" w:hint="eastAsia"/>
          <w:color w:val="000000"/>
          <w:sz w:val="28"/>
          <w:szCs w:val="28"/>
        </w:rPr>
        <w:t>能源管控中心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的功能，通过能源管控中心监控系统和管理系统，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提供的数据，可以发现问题，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及时处理和调节。如：</w:t>
      </w:r>
      <w:r w:rsidRPr="00172675">
        <w:rPr>
          <w:rFonts w:ascii="仿宋_GB2312" w:eastAsia="仿宋_GB2312" w:hAnsi="Times New Roman" w:hint="eastAsia"/>
          <w:color w:val="000000"/>
          <w:sz w:val="28"/>
          <w:szCs w:val="28"/>
        </w:rPr>
        <w:t>转炉氩气的调控。</w:t>
      </w:r>
      <w:r>
        <w:rPr>
          <w:rFonts w:ascii="仿宋_GB2312" w:eastAsia="仿宋_GB2312" w:hAnsi="Times New Roman"/>
          <w:color w:val="000000"/>
          <w:sz w:val="28"/>
          <w:szCs w:val="28"/>
        </w:rPr>
        <w:t>2013</w:t>
      </w:r>
      <w:r>
        <w:rPr>
          <w:rFonts w:ascii="仿宋_GB2312" w:eastAsia="仿宋_GB2312" w:hAnsi="Times New Roman" w:hint="eastAsia"/>
          <w:color w:val="000000"/>
          <w:sz w:val="28"/>
          <w:szCs w:val="28"/>
        </w:rPr>
        <w:t>年</w:t>
      </w:r>
      <w:r w:rsidRPr="00172675">
        <w:rPr>
          <w:rFonts w:ascii="仿宋_GB2312" w:eastAsia="仿宋_GB2312" w:hAnsi="Times New Roman"/>
          <w:color w:val="000000"/>
          <w:sz w:val="28"/>
          <w:szCs w:val="28"/>
        </w:rPr>
        <w:t>9</w:t>
      </w:r>
      <w:r w:rsidRPr="00172675">
        <w:rPr>
          <w:rFonts w:ascii="仿宋_GB2312" w:eastAsia="仿宋_GB2312" w:hAnsi="Times New Roman" w:hint="eastAsia"/>
          <w:color w:val="000000"/>
          <w:sz w:val="28"/>
          <w:szCs w:val="28"/>
        </w:rPr>
        <w:t>月份氩气耗量有几天波动，通过能源中心</w:t>
      </w:r>
      <w:r w:rsidRPr="00172675">
        <w:rPr>
          <w:rFonts w:ascii="仿宋_GB2312" w:eastAsia="仿宋_GB2312" w:hAnsi="Times New Roman"/>
          <w:color w:val="000000"/>
          <w:sz w:val="28"/>
          <w:szCs w:val="28"/>
        </w:rPr>
        <w:t>SCADA</w:t>
      </w:r>
      <w:r w:rsidRPr="00172675">
        <w:rPr>
          <w:rFonts w:ascii="仿宋_GB2312" w:eastAsia="仿宋_GB2312" w:hAnsi="Times New Roman" w:hint="eastAsia"/>
          <w:color w:val="000000"/>
          <w:sz w:val="28"/>
          <w:szCs w:val="28"/>
        </w:rPr>
        <w:t>实时画面趋势曲线查瞬时量和二级</w:t>
      </w:r>
      <w:r>
        <w:rPr>
          <w:rFonts w:ascii="仿宋_GB2312" w:eastAsia="仿宋_GB2312" w:hAnsi="Times New Roman" w:hint="eastAsia"/>
          <w:color w:val="000000"/>
          <w:sz w:val="28"/>
          <w:szCs w:val="28"/>
        </w:rPr>
        <w:t>报表系统吨钢氩气耗量，立即锁定转炉厂用氩气异常，并及时进行处理；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生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产水漏点漏水量，</w:t>
      </w:r>
      <w:r>
        <w:rPr>
          <w:rFonts w:ascii="仿宋_GB2312" w:eastAsia="仿宋_GB2312" w:hAnsi="Times New Roman" w:cs="宋体"/>
          <w:color w:val="000000"/>
          <w:sz w:val="28"/>
          <w:szCs w:val="28"/>
        </w:rPr>
        <w:t>2014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年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>8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月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>16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号钢管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>DN200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生产水漏点处理后，从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>SCADA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实时画面查趋势曲线和二级报表日报，对比前后数据知道该漏点日漏水量约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>1000m3</w:t>
      </w:r>
      <w:r w:rsidRPr="00172675">
        <w:rPr>
          <w:rFonts w:ascii="仿宋_GB2312" w:eastAsia="仿宋_GB2312" w:hAnsi="Times New Roman" w:cs="宋体" w:hint="eastAsia"/>
          <w:color w:val="000000"/>
          <w:sz w:val="28"/>
          <w:szCs w:val="28"/>
        </w:rPr>
        <w:t>。</w:t>
      </w:r>
      <w:r w:rsidRPr="00172675">
        <w:rPr>
          <w:rFonts w:ascii="仿宋_GB2312" w:eastAsia="仿宋_GB2312" w:hAnsi="Times New Roman" w:cs="宋体"/>
          <w:color w:val="000000"/>
          <w:sz w:val="28"/>
          <w:szCs w:val="28"/>
        </w:rPr>
        <w:t xml:space="preserve"> </w:t>
      </w: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通过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铁、材、焦的生产动态平衡，充分利用富余焦炉</w:t>
      </w:r>
      <w:r w:rsidRPr="003A4840">
        <w:rPr>
          <w:rFonts w:ascii="仿宋_GB2312" w:eastAsia="仿宋_GB2312" w:hAnsi="Times New Roman" w:cs="宋体"/>
          <w:color w:val="000000"/>
          <w:sz w:val="28"/>
          <w:szCs w:val="28"/>
        </w:rPr>
        <w:t>/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高炉煤气发电创效。高炉煤气放散率由原来的</w:t>
      </w:r>
      <w:r w:rsidRPr="003A4840">
        <w:rPr>
          <w:rFonts w:ascii="仿宋_GB2312" w:eastAsia="仿宋_GB2312" w:hAnsi="Times New Roman" w:cs="宋体"/>
          <w:color w:val="000000"/>
          <w:sz w:val="28"/>
          <w:szCs w:val="28"/>
        </w:rPr>
        <w:t>12.17%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下降到</w:t>
      </w:r>
      <w:r w:rsidRPr="003A4840">
        <w:rPr>
          <w:rFonts w:ascii="仿宋_GB2312" w:eastAsia="仿宋_GB2312" w:hAnsi="Times New Roman" w:cs="宋体"/>
          <w:color w:val="000000"/>
          <w:sz w:val="28"/>
          <w:szCs w:val="28"/>
        </w:rPr>
        <w:t>5.22%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、焦炉煤气由原来</w:t>
      </w:r>
      <w:r w:rsidRPr="003A4840">
        <w:rPr>
          <w:rFonts w:ascii="仿宋_GB2312" w:eastAsia="仿宋_GB2312" w:hAnsi="Times New Roman" w:cs="宋体"/>
          <w:color w:val="000000"/>
          <w:sz w:val="28"/>
          <w:szCs w:val="28"/>
        </w:rPr>
        <w:t>1%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下降到</w:t>
      </w:r>
      <w:r w:rsidRPr="003A4840">
        <w:rPr>
          <w:rFonts w:ascii="仿宋_GB2312" w:eastAsia="仿宋_GB2312" w:hAnsi="Times New Roman" w:cs="宋体"/>
          <w:color w:val="000000"/>
          <w:sz w:val="28"/>
          <w:szCs w:val="28"/>
        </w:rPr>
        <w:t>0.35%</w:t>
      </w:r>
      <w:r w:rsidRPr="003A4840">
        <w:rPr>
          <w:rFonts w:ascii="仿宋_GB2312" w:eastAsia="仿宋_GB2312" w:hAnsi="Times New Roman" w:cs="宋体" w:hint="eastAsia"/>
          <w:color w:val="000000"/>
          <w:sz w:val="28"/>
          <w:szCs w:val="28"/>
        </w:rPr>
        <w:t>。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通过管控和调节手段，用电需量得到有效控制，需量大幅下降，降低了用电成本，能耗指标和能源工序成本大幅下降。</w:t>
      </w: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</w:p>
    <w:p w:rsidR="00F272CF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</w:p>
    <w:p w:rsidR="00F272CF" w:rsidRDefault="00ED21D6" w:rsidP="00FC3254">
      <w:pPr>
        <w:pStyle w:val="a5"/>
        <w:spacing w:line="240" w:lineRule="auto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  <w:r>
        <w:rPr>
          <w:rFonts w:ascii="仿宋_GB2312" w:eastAsia="仿宋_GB2312" w:hAnsi="Times New Roman" w:cs="宋体"/>
          <w:color w:val="000000"/>
          <w:sz w:val="28"/>
          <w:szCs w:val="28"/>
        </w:rPr>
        <w:pict>
          <v:shape id="图片 4" o:spid="_x0000_i1028" type="#_x0000_t75" alt="2" style="width:399.75pt;height:249.75pt;visibility:visible">
            <v:imagedata r:id="rId10" o:title=""/>
          </v:shape>
        </w:pict>
      </w:r>
    </w:p>
    <w:p w:rsidR="00F272CF" w:rsidRPr="00C562B3" w:rsidRDefault="00F272CF" w:rsidP="00FC3254">
      <w:pPr>
        <w:pStyle w:val="a5"/>
        <w:spacing w:line="580" w:lineRule="exact"/>
        <w:ind w:left="0" w:firstLineChars="200" w:firstLine="560"/>
        <w:rPr>
          <w:rFonts w:ascii="仿宋_GB2312" w:eastAsia="仿宋_GB2312" w:hAnsi="Times New Roman" w:cs="宋体"/>
          <w:color w:val="000000"/>
          <w:sz w:val="28"/>
          <w:szCs w:val="28"/>
        </w:rPr>
      </w:pPr>
      <w:r>
        <w:rPr>
          <w:rFonts w:ascii="仿宋_GB2312" w:eastAsia="仿宋_GB2312" w:hAnsi="Times New Roman" w:cs="宋体"/>
          <w:color w:val="000000"/>
          <w:sz w:val="28"/>
          <w:szCs w:val="28"/>
        </w:rPr>
        <w:lastRenderedPageBreak/>
        <w:t xml:space="preserve">                       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能源管控中心全景</w:t>
      </w:r>
    </w:p>
    <w:p w:rsidR="00F272CF" w:rsidRPr="00BC0D84" w:rsidRDefault="00F272CF" w:rsidP="00BC0D84">
      <w:pPr>
        <w:pStyle w:val="a5"/>
        <w:spacing w:line="580" w:lineRule="exact"/>
        <w:ind w:left="0"/>
        <w:rPr>
          <w:rFonts w:ascii="仿宋_GB2312" w:eastAsia="仿宋_GB2312" w:hAnsi="Times New Roman" w:cs="宋体"/>
          <w:color w:val="000000"/>
          <w:sz w:val="28"/>
          <w:szCs w:val="28"/>
        </w:rPr>
      </w:pPr>
      <w:r w:rsidRPr="00BC0D84">
        <w:rPr>
          <w:rFonts w:ascii="仿宋_GB2312" w:eastAsia="仿宋_GB2312" w:hAnsi="宋体" w:hint="eastAsia"/>
          <w:sz w:val="28"/>
          <w:szCs w:val="28"/>
        </w:rPr>
        <w:t>主要工序能耗如下</w:t>
      </w:r>
      <w:r w:rsidRPr="00B144A0">
        <w:rPr>
          <w:rFonts w:ascii="宋体" w:hAnsi="宋体" w:hint="eastAsia"/>
          <w:sz w:val="28"/>
          <w:szCs w:val="28"/>
        </w:rPr>
        <w:t>：</w:t>
      </w:r>
    </w:p>
    <w:tbl>
      <w:tblPr>
        <w:tblW w:w="9293" w:type="dxa"/>
        <w:jc w:val="center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5"/>
        <w:gridCol w:w="1995"/>
        <w:gridCol w:w="1125"/>
        <w:gridCol w:w="1425"/>
        <w:gridCol w:w="1354"/>
        <w:gridCol w:w="11"/>
        <w:gridCol w:w="1118"/>
      </w:tblGrid>
      <w:tr w:rsidR="00F272CF" w:rsidRPr="00BC0D84" w:rsidTr="001D48D7">
        <w:trPr>
          <w:trHeight w:val="460"/>
          <w:jc w:val="center"/>
        </w:trPr>
        <w:tc>
          <w:tcPr>
            <w:tcW w:w="226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指标名称</w:t>
            </w:r>
          </w:p>
        </w:tc>
        <w:tc>
          <w:tcPr>
            <w:tcW w:w="199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单位</w:t>
            </w:r>
          </w:p>
        </w:tc>
        <w:tc>
          <w:tcPr>
            <w:tcW w:w="11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单位产品能耗限额限定值</w:t>
            </w:r>
          </w:p>
        </w:tc>
        <w:tc>
          <w:tcPr>
            <w:tcW w:w="14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单位产品能耗限额准入值</w:t>
            </w:r>
          </w:p>
        </w:tc>
        <w:tc>
          <w:tcPr>
            <w:tcW w:w="1354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2012</w:t>
            </w: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年公司能耗指标</w:t>
            </w:r>
          </w:p>
        </w:tc>
        <w:tc>
          <w:tcPr>
            <w:tcW w:w="1129" w:type="dxa"/>
            <w:gridSpan w:val="2"/>
            <w:vAlign w:val="center"/>
          </w:tcPr>
          <w:p w:rsidR="00F272CF" w:rsidRPr="00BC0D84" w:rsidRDefault="00F272CF" w:rsidP="001D48D7">
            <w:pPr>
              <w:widowControl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2013</w:t>
            </w: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年公司能耗指标</w:t>
            </w:r>
          </w:p>
        </w:tc>
      </w:tr>
      <w:tr w:rsidR="00F272CF" w:rsidRPr="00BC0D84" w:rsidTr="001D48D7">
        <w:trPr>
          <w:trHeight w:val="460"/>
          <w:jc w:val="center"/>
        </w:trPr>
        <w:tc>
          <w:tcPr>
            <w:tcW w:w="2265" w:type="dxa"/>
            <w:vAlign w:val="center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高炉工序</w:t>
            </w:r>
          </w:p>
        </w:tc>
        <w:tc>
          <w:tcPr>
            <w:tcW w:w="199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proofErr w:type="spellStart"/>
            <w:r w:rsidRPr="00BC0D84">
              <w:rPr>
                <w:rFonts w:ascii="仿宋_GB2312" w:eastAsia="仿宋_GB2312" w:hAnsi="宋体"/>
                <w:sz w:val="24"/>
                <w:szCs w:val="24"/>
              </w:rPr>
              <w:t>kgce</w:t>
            </w:r>
            <w:proofErr w:type="spellEnd"/>
            <w:r w:rsidRPr="00BC0D84">
              <w:rPr>
                <w:rFonts w:ascii="仿宋_GB2312" w:eastAsia="仿宋_GB2312" w:hAnsi="宋体"/>
                <w:sz w:val="24"/>
                <w:szCs w:val="24"/>
              </w:rPr>
              <w:t>/t</w:t>
            </w:r>
          </w:p>
        </w:tc>
        <w:tc>
          <w:tcPr>
            <w:tcW w:w="11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446</w:t>
            </w:r>
          </w:p>
        </w:tc>
        <w:tc>
          <w:tcPr>
            <w:tcW w:w="14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417</w:t>
            </w:r>
          </w:p>
        </w:tc>
        <w:tc>
          <w:tcPr>
            <w:tcW w:w="1354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356.70</w:t>
            </w:r>
          </w:p>
        </w:tc>
        <w:tc>
          <w:tcPr>
            <w:tcW w:w="1129" w:type="dxa"/>
            <w:gridSpan w:val="2"/>
            <w:vAlign w:val="center"/>
          </w:tcPr>
          <w:p w:rsidR="00F272CF" w:rsidRPr="00BC0D84" w:rsidRDefault="00F272CF" w:rsidP="001D48D7">
            <w:pPr>
              <w:widowControl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356.11</w:t>
            </w:r>
          </w:p>
        </w:tc>
      </w:tr>
      <w:tr w:rsidR="00F272CF" w:rsidRPr="00BC0D84" w:rsidTr="001D48D7">
        <w:trPr>
          <w:trHeight w:val="460"/>
          <w:jc w:val="center"/>
        </w:trPr>
        <w:tc>
          <w:tcPr>
            <w:tcW w:w="2265" w:type="dxa"/>
            <w:vAlign w:val="center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转炉工序</w:t>
            </w:r>
          </w:p>
        </w:tc>
        <w:tc>
          <w:tcPr>
            <w:tcW w:w="199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proofErr w:type="spellStart"/>
            <w:r w:rsidRPr="00BC0D84">
              <w:rPr>
                <w:rFonts w:ascii="仿宋_GB2312" w:eastAsia="仿宋_GB2312" w:hAnsi="宋体"/>
                <w:sz w:val="24"/>
                <w:szCs w:val="24"/>
              </w:rPr>
              <w:t>kgce</w:t>
            </w:r>
            <w:proofErr w:type="spellEnd"/>
            <w:r w:rsidRPr="00BC0D84">
              <w:rPr>
                <w:rFonts w:ascii="仿宋_GB2312" w:eastAsia="仿宋_GB2312" w:hAnsi="宋体"/>
                <w:sz w:val="24"/>
                <w:szCs w:val="24"/>
              </w:rPr>
              <w:t>/t</w:t>
            </w:r>
          </w:p>
        </w:tc>
        <w:tc>
          <w:tcPr>
            <w:tcW w:w="11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0</w:t>
            </w:r>
          </w:p>
        </w:tc>
        <w:tc>
          <w:tcPr>
            <w:tcW w:w="14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 xml:space="preserve"> -8</w:t>
            </w:r>
          </w:p>
        </w:tc>
        <w:tc>
          <w:tcPr>
            <w:tcW w:w="1354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-8.17</w:t>
            </w:r>
          </w:p>
        </w:tc>
        <w:tc>
          <w:tcPr>
            <w:tcW w:w="1129" w:type="dxa"/>
            <w:gridSpan w:val="2"/>
          </w:tcPr>
          <w:p w:rsidR="00F272CF" w:rsidRPr="00BC0D84" w:rsidRDefault="00F272CF" w:rsidP="001D48D7">
            <w:pPr>
              <w:widowControl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-7.18</w:t>
            </w:r>
          </w:p>
        </w:tc>
      </w:tr>
      <w:tr w:rsidR="00F272CF" w:rsidRPr="00BC0D84" w:rsidTr="001D48D7">
        <w:trPr>
          <w:trHeight w:val="460"/>
          <w:jc w:val="center"/>
        </w:trPr>
        <w:tc>
          <w:tcPr>
            <w:tcW w:w="2265" w:type="dxa"/>
            <w:vAlign w:val="center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特钢电炉工序</w:t>
            </w:r>
          </w:p>
        </w:tc>
        <w:tc>
          <w:tcPr>
            <w:tcW w:w="199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proofErr w:type="spellStart"/>
            <w:r w:rsidRPr="00BC0D84">
              <w:rPr>
                <w:rFonts w:ascii="仿宋_GB2312" w:eastAsia="仿宋_GB2312" w:hAnsi="宋体"/>
                <w:sz w:val="24"/>
                <w:szCs w:val="24"/>
              </w:rPr>
              <w:t>kgce</w:t>
            </w:r>
            <w:proofErr w:type="spellEnd"/>
            <w:r w:rsidRPr="00BC0D84">
              <w:rPr>
                <w:rFonts w:ascii="仿宋_GB2312" w:eastAsia="仿宋_GB2312" w:hAnsi="宋体"/>
                <w:sz w:val="24"/>
                <w:szCs w:val="24"/>
              </w:rPr>
              <w:t>/t</w:t>
            </w:r>
          </w:p>
        </w:tc>
        <w:tc>
          <w:tcPr>
            <w:tcW w:w="11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171</w:t>
            </w:r>
          </w:p>
        </w:tc>
        <w:tc>
          <w:tcPr>
            <w:tcW w:w="1425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159</w:t>
            </w:r>
          </w:p>
        </w:tc>
        <w:tc>
          <w:tcPr>
            <w:tcW w:w="1354" w:type="dxa"/>
            <w:vAlign w:val="center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67.01</w:t>
            </w:r>
          </w:p>
        </w:tc>
        <w:tc>
          <w:tcPr>
            <w:tcW w:w="1129" w:type="dxa"/>
            <w:gridSpan w:val="2"/>
          </w:tcPr>
          <w:p w:rsidR="00F272CF" w:rsidRPr="00BC0D84" w:rsidRDefault="00F272CF" w:rsidP="001D48D7">
            <w:pPr>
              <w:widowControl/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65.20</w:t>
            </w:r>
          </w:p>
        </w:tc>
      </w:tr>
      <w:tr w:rsidR="00F272CF" w:rsidRPr="00BC0D84" w:rsidTr="001D48D7">
        <w:trPr>
          <w:trHeight w:val="450"/>
          <w:jc w:val="center"/>
        </w:trPr>
        <w:tc>
          <w:tcPr>
            <w:tcW w:w="2265" w:type="dxa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烧结工序</w:t>
            </w:r>
          </w:p>
        </w:tc>
        <w:tc>
          <w:tcPr>
            <w:tcW w:w="199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proofErr w:type="spellStart"/>
            <w:r w:rsidRPr="00BC0D84">
              <w:rPr>
                <w:rFonts w:ascii="仿宋_GB2312" w:eastAsia="仿宋_GB2312" w:hAnsi="宋体"/>
                <w:sz w:val="24"/>
                <w:szCs w:val="24"/>
              </w:rPr>
              <w:t>kgce</w:t>
            </w:r>
            <w:proofErr w:type="spellEnd"/>
            <w:r w:rsidRPr="00BC0D84">
              <w:rPr>
                <w:rFonts w:ascii="仿宋_GB2312" w:eastAsia="仿宋_GB2312" w:hAnsi="宋体"/>
                <w:sz w:val="24"/>
                <w:szCs w:val="24"/>
              </w:rPr>
              <w:t>/t</w:t>
            </w:r>
          </w:p>
        </w:tc>
        <w:tc>
          <w:tcPr>
            <w:tcW w:w="112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56</w:t>
            </w:r>
          </w:p>
        </w:tc>
        <w:tc>
          <w:tcPr>
            <w:tcW w:w="142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≤</w:t>
            </w:r>
            <w:r w:rsidRPr="00BC0D84">
              <w:rPr>
                <w:rFonts w:ascii="仿宋_GB2312" w:eastAsia="仿宋_GB2312" w:hAnsi="宋体"/>
                <w:sz w:val="24"/>
                <w:szCs w:val="24"/>
              </w:rPr>
              <w:t>51</w:t>
            </w:r>
          </w:p>
        </w:tc>
        <w:tc>
          <w:tcPr>
            <w:tcW w:w="1365" w:type="dxa"/>
            <w:gridSpan w:val="2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51.6</w:t>
            </w:r>
          </w:p>
        </w:tc>
        <w:tc>
          <w:tcPr>
            <w:tcW w:w="1118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50.9</w:t>
            </w:r>
          </w:p>
        </w:tc>
      </w:tr>
      <w:tr w:rsidR="00F272CF" w:rsidRPr="00BC0D84" w:rsidTr="001D48D7">
        <w:trPr>
          <w:trHeight w:val="465"/>
          <w:jc w:val="center"/>
        </w:trPr>
        <w:tc>
          <w:tcPr>
            <w:tcW w:w="2265" w:type="dxa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轧钢工序</w:t>
            </w:r>
          </w:p>
        </w:tc>
        <w:tc>
          <w:tcPr>
            <w:tcW w:w="199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proofErr w:type="spellStart"/>
            <w:r w:rsidRPr="00BC0D84">
              <w:rPr>
                <w:rFonts w:ascii="仿宋_GB2312" w:eastAsia="仿宋_GB2312" w:hAnsi="宋体"/>
                <w:sz w:val="24"/>
                <w:szCs w:val="24"/>
              </w:rPr>
              <w:t>kgce</w:t>
            </w:r>
            <w:proofErr w:type="spellEnd"/>
            <w:r w:rsidRPr="00BC0D84">
              <w:rPr>
                <w:rFonts w:ascii="仿宋_GB2312" w:eastAsia="仿宋_GB2312" w:hAnsi="宋体"/>
                <w:sz w:val="24"/>
                <w:szCs w:val="24"/>
              </w:rPr>
              <w:t>/t</w:t>
            </w:r>
          </w:p>
        </w:tc>
        <w:tc>
          <w:tcPr>
            <w:tcW w:w="11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65" w:type="dxa"/>
            <w:gridSpan w:val="2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124.99</w:t>
            </w:r>
          </w:p>
        </w:tc>
        <w:tc>
          <w:tcPr>
            <w:tcW w:w="1118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120.49</w:t>
            </w:r>
          </w:p>
        </w:tc>
      </w:tr>
      <w:tr w:rsidR="00F272CF" w:rsidRPr="00BC0D84" w:rsidTr="001D48D7">
        <w:trPr>
          <w:trHeight w:val="435"/>
          <w:jc w:val="center"/>
        </w:trPr>
        <w:tc>
          <w:tcPr>
            <w:tcW w:w="2265" w:type="dxa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冶炼电耗</w:t>
            </w:r>
          </w:p>
        </w:tc>
        <w:tc>
          <w:tcPr>
            <w:tcW w:w="199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kwh/</w:t>
            </w: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吨</w:t>
            </w:r>
          </w:p>
        </w:tc>
        <w:tc>
          <w:tcPr>
            <w:tcW w:w="11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65" w:type="dxa"/>
            <w:gridSpan w:val="2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114.75</w:t>
            </w:r>
          </w:p>
        </w:tc>
        <w:tc>
          <w:tcPr>
            <w:tcW w:w="1118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118.40</w:t>
            </w:r>
          </w:p>
        </w:tc>
      </w:tr>
      <w:tr w:rsidR="00F272CF" w:rsidRPr="00BC0D84" w:rsidTr="001D48D7">
        <w:trPr>
          <w:trHeight w:val="480"/>
          <w:jc w:val="center"/>
        </w:trPr>
        <w:tc>
          <w:tcPr>
            <w:tcW w:w="2265" w:type="dxa"/>
          </w:tcPr>
          <w:p w:rsidR="00F272CF" w:rsidRPr="00BC0D84" w:rsidRDefault="00F272CF" w:rsidP="001D48D7">
            <w:pPr>
              <w:jc w:val="left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 w:hint="eastAsia"/>
                <w:sz w:val="24"/>
                <w:szCs w:val="24"/>
              </w:rPr>
              <w:t>吨钢水耗</w:t>
            </w:r>
          </w:p>
        </w:tc>
        <w:tc>
          <w:tcPr>
            <w:tcW w:w="1995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t/t</w:t>
            </w:r>
          </w:p>
        </w:tc>
        <w:tc>
          <w:tcPr>
            <w:tcW w:w="11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425" w:type="dxa"/>
          </w:tcPr>
          <w:p w:rsidR="00F272CF" w:rsidRPr="00BC0D84" w:rsidRDefault="00F272CF" w:rsidP="001D48D7">
            <w:pPr>
              <w:rPr>
                <w:rFonts w:ascii="仿宋_GB2312" w:eastAsia="仿宋_GB2312" w:hAnsi="宋体"/>
                <w:sz w:val="24"/>
                <w:szCs w:val="24"/>
              </w:rPr>
            </w:pPr>
          </w:p>
        </w:tc>
        <w:tc>
          <w:tcPr>
            <w:tcW w:w="1365" w:type="dxa"/>
            <w:gridSpan w:val="2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4.34</w:t>
            </w:r>
          </w:p>
        </w:tc>
        <w:tc>
          <w:tcPr>
            <w:tcW w:w="1118" w:type="dxa"/>
          </w:tcPr>
          <w:p w:rsidR="00F272CF" w:rsidRPr="00BC0D84" w:rsidRDefault="00F272CF" w:rsidP="001D48D7">
            <w:pPr>
              <w:jc w:val="center"/>
              <w:rPr>
                <w:rFonts w:ascii="仿宋_GB2312" w:eastAsia="仿宋_GB2312" w:hAnsi="宋体"/>
                <w:sz w:val="24"/>
                <w:szCs w:val="24"/>
              </w:rPr>
            </w:pPr>
            <w:r w:rsidRPr="00BC0D84">
              <w:rPr>
                <w:rFonts w:ascii="仿宋_GB2312" w:eastAsia="仿宋_GB2312" w:hAnsi="宋体"/>
                <w:sz w:val="24"/>
                <w:szCs w:val="24"/>
              </w:rPr>
              <w:t>3.69</w:t>
            </w:r>
          </w:p>
        </w:tc>
      </w:tr>
    </w:tbl>
    <w:p w:rsidR="00F272CF" w:rsidRPr="00950D86" w:rsidRDefault="00F272CF" w:rsidP="00950D86">
      <w:pPr>
        <w:ind w:firstLineChars="177" w:firstLine="566"/>
        <w:rPr>
          <w:rFonts w:ascii="楷体_GB2312" w:eastAsia="楷体_GB2312"/>
          <w:sz w:val="32"/>
          <w:szCs w:val="32"/>
        </w:rPr>
      </w:pPr>
      <w:r w:rsidRPr="00950D86">
        <w:rPr>
          <w:rFonts w:ascii="楷体_GB2312" w:eastAsia="楷体_GB2312" w:hint="eastAsia"/>
          <w:sz w:val="32"/>
          <w:szCs w:val="32"/>
        </w:rPr>
        <w:t>四、下步工作安排</w:t>
      </w:r>
    </w:p>
    <w:p w:rsidR="00F272CF" w:rsidRDefault="00F272CF" w:rsidP="00BA413B">
      <w:pPr>
        <w:pStyle w:val="a5"/>
        <w:spacing w:line="580" w:lineRule="exact"/>
        <w:ind w:left="0"/>
        <w:rPr>
          <w:rFonts w:ascii="仿宋_GB2312" w:eastAsia="仿宋_GB2312" w:hAnsi="Times New Roman" w:cs="宋体"/>
          <w:color w:val="000000"/>
          <w:sz w:val="28"/>
          <w:szCs w:val="28"/>
        </w:rPr>
      </w:pPr>
      <w:r>
        <w:rPr>
          <w:rFonts w:ascii="仿宋_GB2312" w:eastAsia="仿宋_GB2312" w:hAnsi="Times New Roman" w:cs="宋体"/>
          <w:color w:val="000000"/>
          <w:sz w:val="28"/>
          <w:szCs w:val="28"/>
        </w:rPr>
        <w:t>1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、通过能源体系建设，提升企业能源管理台阶。</w:t>
      </w:r>
    </w:p>
    <w:p w:rsidR="00F272CF" w:rsidRDefault="00F272CF" w:rsidP="00AF0E19">
      <w:pPr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Times New Roman" w:cs="宋体"/>
          <w:color w:val="000000"/>
          <w:sz w:val="28"/>
          <w:szCs w:val="28"/>
        </w:rPr>
        <w:t>2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、加大合同能源管理力度和新技术应用，推进节能技术改造；</w:t>
      </w:r>
      <w:r>
        <w:rPr>
          <w:rFonts w:ascii="仿宋_GB2312" w:eastAsia="仿宋_GB2312" w:hAnsi="Times New Roman" w:cs="宋体"/>
          <w:color w:val="000000"/>
          <w:sz w:val="28"/>
          <w:szCs w:val="28"/>
        </w:rPr>
        <w:t>2014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年拟定部分节能改造项目：</w:t>
      </w:r>
      <w:r>
        <w:rPr>
          <w:rFonts w:ascii="仿宋_GB2312" w:eastAsia="仿宋_GB2312" w:hAnsi="Times New Roman" w:cs="宋体"/>
          <w:color w:val="000000"/>
          <w:sz w:val="28"/>
          <w:szCs w:val="28"/>
        </w:rPr>
        <w:t>1</w:t>
      </w:r>
      <w:r>
        <w:rPr>
          <w:rFonts w:ascii="仿宋_GB2312" w:eastAsia="仿宋_GB2312" w:hAnsi="Times New Roman" w:cs="宋体" w:hint="eastAsia"/>
          <w:color w:val="000000"/>
          <w:sz w:val="28"/>
          <w:szCs w:val="28"/>
        </w:rPr>
        <w:t>）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炼钢电炉烟气余热利用，预计年节约标煤</w:t>
      </w:r>
      <w:r w:rsidRPr="00E51E21">
        <w:rPr>
          <w:rFonts w:ascii="仿宋_GB2312" w:eastAsia="仿宋_GB2312" w:hAnsi="华文楷体"/>
          <w:color w:val="000000"/>
          <w:sz w:val="28"/>
          <w:szCs w:val="28"/>
        </w:rPr>
        <w:t>8000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吨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；</w:t>
      </w:r>
      <w:r>
        <w:rPr>
          <w:rFonts w:ascii="仿宋_GB2312" w:eastAsia="仿宋_GB2312" w:hAnsi="华文楷体"/>
          <w:color w:val="000000"/>
          <w:sz w:val="28"/>
          <w:szCs w:val="28"/>
        </w:rPr>
        <w:t>2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）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焦化烟气余热蒸氨项目，预计年效益在</w:t>
      </w:r>
      <w:r w:rsidRPr="00E51E21">
        <w:rPr>
          <w:rFonts w:ascii="仿宋_GB2312" w:eastAsia="仿宋_GB2312" w:hAnsi="华文楷体"/>
          <w:color w:val="000000"/>
          <w:sz w:val="28"/>
          <w:szCs w:val="28"/>
        </w:rPr>
        <w:t>600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万元左右。</w:t>
      </w:r>
      <w:r>
        <w:rPr>
          <w:rFonts w:ascii="仿宋_GB2312" w:eastAsia="仿宋_GB2312" w:hAnsi="华文楷体"/>
          <w:color w:val="000000"/>
          <w:sz w:val="28"/>
          <w:szCs w:val="28"/>
        </w:rPr>
        <w:t>3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）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轧钢事业部均热炉燃烧系统蓄热式改造，预计可节约燃料</w:t>
      </w:r>
      <w:r w:rsidRPr="00E51E21">
        <w:rPr>
          <w:rFonts w:ascii="仿宋_GB2312" w:eastAsia="仿宋_GB2312" w:hAnsi="华文楷体"/>
          <w:color w:val="000000"/>
          <w:sz w:val="28"/>
          <w:szCs w:val="28"/>
        </w:rPr>
        <w:t>20%</w:t>
      </w:r>
      <w:r w:rsidRPr="00E51E21">
        <w:rPr>
          <w:rFonts w:ascii="仿宋_GB2312" w:eastAsia="仿宋_GB2312" w:hAnsi="华文楷体" w:hint="eastAsia"/>
          <w:color w:val="000000"/>
          <w:sz w:val="28"/>
          <w:szCs w:val="28"/>
        </w:rPr>
        <w:t>左右。</w:t>
      </w:r>
      <w:r>
        <w:rPr>
          <w:rFonts w:ascii="仿宋_GB2312" w:eastAsia="仿宋_GB2312" w:hAnsi="华文楷体"/>
          <w:color w:val="000000"/>
          <w:sz w:val="28"/>
          <w:szCs w:val="28"/>
        </w:rPr>
        <w:t>4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）加热炉低温烟气余热利用项目。</w:t>
      </w:r>
    </w:p>
    <w:p w:rsidR="00F272CF" w:rsidRDefault="00F272CF" w:rsidP="00AF0E19">
      <w:pPr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t>3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、提高二次的利用效率，开发低热值燃烧利用项目。</w:t>
      </w:r>
    </w:p>
    <w:p w:rsidR="00F272CF" w:rsidRPr="00B839DA" w:rsidRDefault="00F272CF" w:rsidP="00AF0E19">
      <w:pPr>
        <w:rPr>
          <w:rFonts w:ascii="仿宋_GB2312" w:eastAsia="仿宋_GB2312" w:hAnsi="华文楷体"/>
          <w:color w:val="000000"/>
          <w:sz w:val="28"/>
          <w:szCs w:val="28"/>
        </w:rPr>
      </w:pPr>
      <w:r>
        <w:rPr>
          <w:rFonts w:ascii="仿宋_GB2312" w:eastAsia="仿宋_GB2312" w:hAnsi="华文楷体"/>
          <w:color w:val="000000"/>
          <w:sz w:val="28"/>
          <w:szCs w:val="28"/>
        </w:rPr>
        <w:t>4</w:t>
      </w:r>
      <w:r>
        <w:rPr>
          <w:rFonts w:ascii="仿宋_GB2312" w:eastAsia="仿宋_GB2312" w:hAnsi="华文楷体" w:hint="eastAsia"/>
          <w:color w:val="000000"/>
          <w:sz w:val="28"/>
          <w:szCs w:val="28"/>
        </w:rPr>
        <w:t>、引进节能技术服务公司和技术人材，对公司加热炉进行综合性诊断，提出改进方案，降低能源消耗。</w:t>
      </w:r>
    </w:p>
    <w:p w:rsidR="00F272CF" w:rsidRPr="00AF0E19" w:rsidRDefault="00F272CF" w:rsidP="00BA413B">
      <w:pPr>
        <w:pStyle w:val="a5"/>
        <w:spacing w:line="580" w:lineRule="exact"/>
        <w:ind w:left="0"/>
        <w:rPr>
          <w:rFonts w:ascii="仿宋_GB2312" w:eastAsia="仿宋_GB2312" w:hAnsi="Times New Roman" w:cs="宋体"/>
          <w:color w:val="000000"/>
          <w:sz w:val="28"/>
          <w:szCs w:val="28"/>
        </w:rPr>
      </w:pPr>
      <w:bookmarkStart w:id="0" w:name="_GoBack"/>
      <w:bookmarkEnd w:id="0"/>
    </w:p>
    <w:p w:rsidR="00F272CF" w:rsidRPr="00BC0D84" w:rsidRDefault="00F272CF" w:rsidP="00BC0D84"/>
    <w:sectPr w:rsidR="00F272CF" w:rsidRPr="00BC0D84" w:rsidSect="00584AC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07FF" w:rsidRDefault="007007FF" w:rsidP="00F761F6">
      <w:r>
        <w:separator/>
      </w:r>
    </w:p>
  </w:endnote>
  <w:endnote w:type="continuationSeparator" w:id="0">
    <w:p w:rsidR="007007FF" w:rsidRDefault="007007FF" w:rsidP="00F761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楷体简体">
    <w:altName w:val="仿宋_GB2312"/>
    <w:panose1 w:val="00000000000000000000"/>
    <w:charset w:val="86"/>
    <w:family w:val="script"/>
    <w:notTrueType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07FF" w:rsidRDefault="007007FF" w:rsidP="00F761F6">
      <w:r>
        <w:separator/>
      </w:r>
    </w:p>
  </w:footnote>
  <w:footnote w:type="continuationSeparator" w:id="0">
    <w:p w:rsidR="007007FF" w:rsidRDefault="007007FF" w:rsidP="00F761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4900"/>
    <w:rsid w:val="00023518"/>
    <w:rsid w:val="000C6E4E"/>
    <w:rsid w:val="00101A91"/>
    <w:rsid w:val="001303CF"/>
    <w:rsid w:val="00172675"/>
    <w:rsid w:val="001954AE"/>
    <w:rsid w:val="001B3780"/>
    <w:rsid w:val="001D48D7"/>
    <w:rsid w:val="002317F7"/>
    <w:rsid w:val="0023496A"/>
    <w:rsid w:val="002640EA"/>
    <w:rsid w:val="002D0986"/>
    <w:rsid w:val="00324CF4"/>
    <w:rsid w:val="003278B3"/>
    <w:rsid w:val="00345B94"/>
    <w:rsid w:val="003576CD"/>
    <w:rsid w:val="003764B9"/>
    <w:rsid w:val="003A4840"/>
    <w:rsid w:val="003E1E0D"/>
    <w:rsid w:val="00471C9A"/>
    <w:rsid w:val="00497C1A"/>
    <w:rsid w:val="004C2F69"/>
    <w:rsid w:val="004D30E0"/>
    <w:rsid w:val="00512F9B"/>
    <w:rsid w:val="00521D9B"/>
    <w:rsid w:val="0055780D"/>
    <w:rsid w:val="00584AC8"/>
    <w:rsid w:val="005A55F0"/>
    <w:rsid w:val="005B08AD"/>
    <w:rsid w:val="00635175"/>
    <w:rsid w:val="00651275"/>
    <w:rsid w:val="0066227E"/>
    <w:rsid w:val="0068665D"/>
    <w:rsid w:val="007007FF"/>
    <w:rsid w:val="00705515"/>
    <w:rsid w:val="00706B18"/>
    <w:rsid w:val="00723E89"/>
    <w:rsid w:val="007444C8"/>
    <w:rsid w:val="00770A86"/>
    <w:rsid w:val="00785D57"/>
    <w:rsid w:val="007E2C0B"/>
    <w:rsid w:val="00806607"/>
    <w:rsid w:val="00817D90"/>
    <w:rsid w:val="00852DA4"/>
    <w:rsid w:val="008720F7"/>
    <w:rsid w:val="008944E7"/>
    <w:rsid w:val="008D48D4"/>
    <w:rsid w:val="008E774D"/>
    <w:rsid w:val="00950D86"/>
    <w:rsid w:val="009C19AA"/>
    <w:rsid w:val="009C5B0C"/>
    <w:rsid w:val="009F77A8"/>
    <w:rsid w:val="00AB3AC4"/>
    <w:rsid w:val="00AE1043"/>
    <w:rsid w:val="00AF0E19"/>
    <w:rsid w:val="00B144A0"/>
    <w:rsid w:val="00B200E7"/>
    <w:rsid w:val="00B40DA2"/>
    <w:rsid w:val="00B839DA"/>
    <w:rsid w:val="00BA413B"/>
    <w:rsid w:val="00BC0D84"/>
    <w:rsid w:val="00C255E1"/>
    <w:rsid w:val="00C562B3"/>
    <w:rsid w:val="00C57D8D"/>
    <w:rsid w:val="00C67156"/>
    <w:rsid w:val="00C72712"/>
    <w:rsid w:val="00C75F45"/>
    <w:rsid w:val="00C8358D"/>
    <w:rsid w:val="00CC4900"/>
    <w:rsid w:val="00CD50D7"/>
    <w:rsid w:val="00CE5BD7"/>
    <w:rsid w:val="00D2420D"/>
    <w:rsid w:val="00D51B23"/>
    <w:rsid w:val="00D56A02"/>
    <w:rsid w:val="00D60EA8"/>
    <w:rsid w:val="00DC26D5"/>
    <w:rsid w:val="00DE3306"/>
    <w:rsid w:val="00E2254A"/>
    <w:rsid w:val="00E31ED5"/>
    <w:rsid w:val="00E42937"/>
    <w:rsid w:val="00E51E21"/>
    <w:rsid w:val="00EC4D56"/>
    <w:rsid w:val="00ED21D6"/>
    <w:rsid w:val="00F272CF"/>
    <w:rsid w:val="00F54936"/>
    <w:rsid w:val="00F57D63"/>
    <w:rsid w:val="00F65CAF"/>
    <w:rsid w:val="00F761F6"/>
    <w:rsid w:val="00F862D5"/>
    <w:rsid w:val="00FC21A8"/>
    <w:rsid w:val="00FC3254"/>
    <w:rsid w:val="00FD456B"/>
    <w:rsid w:val="00FE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AC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F761F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F761F6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F761F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F761F6"/>
    <w:rPr>
      <w:rFonts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705515"/>
    <w:pPr>
      <w:widowControl/>
      <w:spacing w:after="200" w:line="276" w:lineRule="auto"/>
      <w:ind w:left="720"/>
      <w:contextualSpacing/>
      <w:jc w:val="left"/>
    </w:pPr>
    <w:rPr>
      <w:kern w:val="0"/>
      <w:sz w:val="22"/>
    </w:rPr>
  </w:style>
  <w:style w:type="paragraph" w:styleId="a6">
    <w:name w:val="Normal (Web)"/>
    <w:basedOn w:val="a"/>
    <w:uiPriority w:val="99"/>
    <w:semiHidden/>
    <w:rsid w:val="0017267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">
    <w:name w:val="列出段落1"/>
    <w:basedOn w:val="a"/>
    <w:uiPriority w:val="99"/>
    <w:rsid w:val="00BC0D84"/>
    <w:pPr>
      <w:ind w:firstLineChars="200" w:firstLine="420"/>
    </w:pPr>
  </w:style>
  <w:style w:type="paragraph" w:customStyle="1" w:styleId="Default">
    <w:name w:val="Default"/>
    <w:uiPriority w:val="99"/>
    <w:rsid w:val="008944E7"/>
    <w:pPr>
      <w:widowControl w:val="0"/>
      <w:autoSpaceDE w:val="0"/>
      <w:autoSpaceDN w:val="0"/>
      <w:adjustRightInd w:val="0"/>
    </w:pPr>
    <w:rPr>
      <w:rFonts w:ascii="仿宋_GB2312" w:eastAsia="仿宋_GB2312" w:cs="仿宋_GB2312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3864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4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3421</TotalTime>
  <Pages>9</Pages>
  <Words>663</Words>
  <Characters>3783</Characters>
  <Application>Microsoft Office Word</Application>
  <DocSecurity>0</DocSecurity>
  <Lines>31</Lines>
  <Paragraphs>8</Paragraphs>
  <ScaleCrop>false</ScaleCrop>
  <Company>微软中国</Company>
  <LinksUpToDate>false</LinksUpToDate>
  <CharactersWithSpaces>4438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中国能效之星节能经验汇报</dc:title>
  <dc:subject/>
  <dc:creator>吕相猛</dc:creator>
  <cp:keywords/>
  <dc:description/>
  <cp:lastModifiedBy>NECC_USER</cp:lastModifiedBy>
  <cp:revision>31</cp:revision>
  <dcterms:created xsi:type="dcterms:W3CDTF">2014-07-22T02:07:00Z</dcterms:created>
  <dcterms:modified xsi:type="dcterms:W3CDTF">2015-01-08T02:08:00Z</dcterms:modified>
</cp:coreProperties>
</file>