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36" w:rsidRDefault="00524F36" w:rsidP="00524F36">
      <w:pPr>
        <w:spacing w:line="360" w:lineRule="auto"/>
        <w:jc w:val="center"/>
        <w:rPr>
          <w:rFonts w:ascii="仿宋_GB2312" w:eastAsia="仿宋_GB2312" w:hAnsi="宋体" w:cs="宋体" w:hint="eastAsia"/>
          <w:b/>
          <w:bCs/>
          <w:kern w:val="36"/>
          <w:sz w:val="36"/>
          <w:szCs w:val="36"/>
        </w:rPr>
      </w:pPr>
    </w:p>
    <w:p w:rsidR="00524F36" w:rsidRDefault="00524F36" w:rsidP="00524F36">
      <w:pPr>
        <w:spacing w:line="360" w:lineRule="auto"/>
        <w:jc w:val="center"/>
        <w:rPr>
          <w:rFonts w:ascii="仿宋_GB2312" w:eastAsia="仿宋_GB2312" w:hAnsi="宋体" w:cs="宋体" w:hint="eastAsia"/>
          <w:b/>
          <w:bCs/>
          <w:kern w:val="36"/>
          <w:sz w:val="36"/>
          <w:szCs w:val="36"/>
        </w:rPr>
      </w:pPr>
    </w:p>
    <w:p w:rsidR="00524F36" w:rsidRDefault="00524F36" w:rsidP="00524F36">
      <w:pPr>
        <w:spacing w:line="360" w:lineRule="auto"/>
        <w:jc w:val="center"/>
        <w:rPr>
          <w:rFonts w:ascii="仿宋_GB2312" w:eastAsia="仿宋_GB2312" w:hAnsi="宋体" w:cs="宋体" w:hint="eastAsia"/>
          <w:b/>
          <w:bCs/>
          <w:kern w:val="36"/>
          <w:sz w:val="36"/>
          <w:szCs w:val="36"/>
        </w:rPr>
      </w:pPr>
    </w:p>
    <w:p w:rsidR="00524F36" w:rsidRPr="00524F36" w:rsidRDefault="00524F36" w:rsidP="00524F36">
      <w:pPr>
        <w:spacing w:line="360" w:lineRule="auto"/>
        <w:jc w:val="center"/>
        <w:rPr>
          <w:rFonts w:ascii="仿宋_GB2312" w:eastAsia="仿宋_GB2312" w:hAnsi="宋体" w:cs="宋体" w:hint="eastAsia"/>
          <w:b/>
          <w:bCs/>
          <w:kern w:val="36"/>
          <w:sz w:val="36"/>
          <w:szCs w:val="36"/>
        </w:rPr>
      </w:pPr>
      <w:r w:rsidRPr="00524F36">
        <w:rPr>
          <w:rFonts w:ascii="仿宋_GB2312" w:eastAsia="仿宋_GB2312" w:hAnsi="宋体" w:cs="宋体" w:hint="eastAsia"/>
          <w:b/>
          <w:bCs/>
          <w:kern w:val="36"/>
          <w:sz w:val="36"/>
          <w:szCs w:val="36"/>
        </w:rPr>
        <w:t>宁波市</w:t>
      </w:r>
      <w:proofErr w:type="gramStart"/>
      <w:r w:rsidRPr="00524F36">
        <w:rPr>
          <w:rFonts w:ascii="仿宋_GB2312" w:eastAsia="仿宋_GB2312" w:hAnsi="宋体" w:cs="宋体" w:hint="eastAsia"/>
          <w:b/>
          <w:bCs/>
          <w:kern w:val="36"/>
          <w:sz w:val="36"/>
          <w:szCs w:val="36"/>
        </w:rPr>
        <w:t>经信委关于</w:t>
      </w:r>
      <w:proofErr w:type="gramEnd"/>
      <w:r w:rsidRPr="00524F36">
        <w:rPr>
          <w:rFonts w:ascii="仿宋_GB2312" w:eastAsia="仿宋_GB2312" w:hAnsi="宋体" w:cs="宋体" w:hint="eastAsia"/>
          <w:b/>
          <w:bCs/>
          <w:kern w:val="36"/>
          <w:sz w:val="36"/>
          <w:szCs w:val="36"/>
        </w:rPr>
        <w:t>印发</w:t>
      </w:r>
      <w:r>
        <w:rPr>
          <w:rFonts w:ascii="仿宋_GB2312" w:eastAsia="仿宋_GB2312" w:hAnsi="宋体" w:cs="宋体" w:hint="eastAsia"/>
          <w:b/>
          <w:bCs/>
          <w:kern w:val="36"/>
          <w:sz w:val="36"/>
          <w:szCs w:val="36"/>
        </w:rPr>
        <w:t>《</w:t>
      </w:r>
      <w:r w:rsidRPr="00524F36">
        <w:rPr>
          <w:rFonts w:ascii="仿宋_GB2312" w:eastAsia="仿宋_GB2312" w:hAnsi="宋体" w:cs="宋体" w:hint="eastAsia"/>
          <w:b/>
          <w:bCs/>
          <w:kern w:val="36"/>
          <w:sz w:val="36"/>
          <w:szCs w:val="36"/>
        </w:rPr>
        <w:t>宁波市工业固定资产投资项目节能评估和审查实施细则</w:t>
      </w:r>
      <w:r>
        <w:rPr>
          <w:rFonts w:ascii="仿宋_GB2312" w:eastAsia="仿宋_GB2312" w:hAnsi="宋体" w:cs="宋体" w:hint="eastAsia"/>
          <w:b/>
          <w:bCs/>
          <w:kern w:val="36"/>
          <w:sz w:val="36"/>
          <w:szCs w:val="36"/>
        </w:rPr>
        <w:t>》</w:t>
      </w:r>
      <w:r w:rsidRPr="00524F36">
        <w:rPr>
          <w:rFonts w:ascii="仿宋_GB2312" w:eastAsia="仿宋_GB2312" w:hAnsi="宋体" w:cs="宋体" w:hint="eastAsia"/>
          <w:b/>
          <w:bCs/>
          <w:kern w:val="36"/>
          <w:sz w:val="36"/>
          <w:szCs w:val="36"/>
        </w:rPr>
        <w:t>的通知</w:t>
      </w:r>
    </w:p>
    <w:p w:rsidR="003E7166" w:rsidRPr="00524F36" w:rsidRDefault="00524F36" w:rsidP="00524F36">
      <w:pPr>
        <w:spacing w:line="360" w:lineRule="auto"/>
        <w:jc w:val="center"/>
        <w:rPr>
          <w:rFonts w:ascii="仿宋_GB2312" w:eastAsia="仿宋_GB2312" w:hAnsi="宋体" w:cs="宋体" w:hint="eastAsia"/>
          <w:b/>
          <w:bCs/>
          <w:kern w:val="36"/>
          <w:sz w:val="28"/>
          <w:szCs w:val="28"/>
        </w:rPr>
      </w:pPr>
      <w:proofErr w:type="gramStart"/>
      <w:r w:rsidRPr="00524F36">
        <w:rPr>
          <w:rFonts w:ascii="仿宋_GB2312" w:eastAsia="仿宋_GB2312" w:hAnsi="宋体" w:cs="宋体" w:hint="eastAsia"/>
          <w:b/>
          <w:bCs/>
          <w:kern w:val="36"/>
          <w:sz w:val="28"/>
          <w:szCs w:val="28"/>
        </w:rPr>
        <w:t>甬经资源</w:t>
      </w:r>
      <w:proofErr w:type="gramEnd"/>
      <w:r w:rsidRPr="00524F36">
        <w:rPr>
          <w:rFonts w:ascii="仿宋_GB2312" w:eastAsia="仿宋_GB2312" w:hAnsi="宋体" w:cs="宋体" w:hint="eastAsia"/>
          <w:b/>
          <w:bCs/>
          <w:kern w:val="36"/>
          <w:sz w:val="28"/>
          <w:szCs w:val="28"/>
        </w:rPr>
        <w:t>[2011]105号</w:t>
      </w:r>
    </w:p>
    <w:p w:rsidR="00C16910" w:rsidRDefault="00C16910" w:rsidP="00524F36">
      <w:pPr>
        <w:spacing w:line="360" w:lineRule="auto"/>
        <w:rPr>
          <w:rFonts w:ascii="仿宋_GB2312" w:eastAsia="仿宋_GB2312" w:hint="eastAsia"/>
          <w:sz w:val="28"/>
          <w:szCs w:val="28"/>
        </w:rPr>
      </w:pPr>
    </w:p>
    <w:p w:rsidR="00C16910" w:rsidRDefault="00C16910" w:rsidP="00524F36">
      <w:pPr>
        <w:spacing w:line="360" w:lineRule="auto"/>
        <w:rPr>
          <w:rFonts w:ascii="仿宋_GB2312" w:eastAsia="仿宋_GB2312" w:hint="eastAsia"/>
          <w:sz w:val="28"/>
          <w:szCs w:val="28"/>
        </w:rPr>
      </w:pPr>
    </w:p>
    <w:p w:rsidR="00524F36" w:rsidRDefault="00524F36" w:rsidP="00524F36">
      <w:pPr>
        <w:spacing w:line="360" w:lineRule="auto"/>
        <w:rPr>
          <w:rFonts w:ascii="仿宋_GB2312" w:eastAsia="仿宋_GB2312" w:hint="eastAsia"/>
          <w:sz w:val="28"/>
          <w:szCs w:val="28"/>
        </w:rPr>
      </w:pPr>
      <w:bookmarkStart w:id="0" w:name="_GoBack"/>
      <w:bookmarkEnd w:id="0"/>
      <w:r w:rsidRPr="00524F36">
        <w:rPr>
          <w:rFonts w:ascii="仿宋_GB2312" w:eastAsia="仿宋_GB2312" w:hint="eastAsia"/>
          <w:sz w:val="28"/>
          <w:szCs w:val="28"/>
        </w:rPr>
        <w:t>各县（市）区经发局（发改局、科工局），杭州湾新区、保税区、大榭开发区、国家高新区经发局，各有关部门，有关单位：</w:t>
      </w:r>
    </w:p>
    <w:p w:rsidR="00524F36" w:rsidRDefault="00524F36" w:rsidP="00524F36">
      <w:pPr>
        <w:spacing w:line="360" w:lineRule="auto"/>
        <w:ind w:firstLineChars="200" w:firstLine="560"/>
        <w:rPr>
          <w:rFonts w:ascii="仿宋_GB2312" w:eastAsia="仿宋_GB2312" w:hint="eastAsia"/>
          <w:sz w:val="28"/>
          <w:szCs w:val="28"/>
        </w:rPr>
      </w:pPr>
      <w:r w:rsidRPr="00524F36">
        <w:rPr>
          <w:rFonts w:ascii="仿宋_GB2312" w:eastAsia="仿宋_GB2312" w:hint="eastAsia"/>
          <w:sz w:val="28"/>
          <w:szCs w:val="28"/>
        </w:rPr>
        <w:t>为进一步规范我市工业固定资产投资项目节能评估和审查的工作程序和工作内容，根据《宁波市固定资产投资项目节能评估和审查管理办法》（</w:t>
      </w:r>
      <w:proofErr w:type="gramStart"/>
      <w:r w:rsidRPr="00524F36">
        <w:rPr>
          <w:rFonts w:ascii="仿宋_GB2312" w:eastAsia="仿宋_GB2312" w:hint="eastAsia"/>
          <w:sz w:val="28"/>
          <w:szCs w:val="28"/>
        </w:rPr>
        <w:t>甬政办</w:t>
      </w:r>
      <w:proofErr w:type="gramEnd"/>
      <w:r w:rsidRPr="00524F36">
        <w:rPr>
          <w:rFonts w:ascii="仿宋_GB2312" w:eastAsia="仿宋_GB2312" w:hint="eastAsia"/>
          <w:sz w:val="28"/>
          <w:szCs w:val="28"/>
        </w:rPr>
        <w:t>发〔2010〕125号）等文件规定，结合我市实际，特制订《宁波市工业固定资产投资项目节能评估和审查实施细则》，现印发给你们，请遵照执行。</w:t>
      </w:r>
    </w:p>
    <w:p w:rsidR="00524F36" w:rsidRDefault="00524F36" w:rsidP="00524F36">
      <w:pPr>
        <w:spacing w:line="360" w:lineRule="auto"/>
        <w:rPr>
          <w:rFonts w:ascii="仿宋_GB2312" w:eastAsia="仿宋_GB2312" w:hint="eastAsia"/>
          <w:sz w:val="28"/>
          <w:szCs w:val="28"/>
        </w:rPr>
      </w:pPr>
    </w:p>
    <w:p w:rsidR="00524F36" w:rsidRDefault="00524F36" w:rsidP="00524F36">
      <w:pPr>
        <w:spacing w:line="360" w:lineRule="auto"/>
        <w:rPr>
          <w:rFonts w:ascii="仿宋_GB2312" w:eastAsia="仿宋_GB2312" w:hint="eastAsia"/>
          <w:sz w:val="28"/>
          <w:szCs w:val="28"/>
        </w:rPr>
      </w:pPr>
    </w:p>
    <w:p w:rsidR="00524F36" w:rsidRDefault="00524F36" w:rsidP="00524F36">
      <w:pPr>
        <w:spacing w:line="360" w:lineRule="auto"/>
        <w:rPr>
          <w:rFonts w:ascii="仿宋_GB2312" w:eastAsia="仿宋_GB2312" w:hint="eastAsia"/>
          <w:sz w:val="28"/>
          <w:szCs w:val="28"/>
        </w:rPr>
      </w:pPr>
    </w:p>
    <w:p w:rsidR="00524F36" w:rsidRPr="00524F36" w:rsidRDefault="00524F36" w:rsidP="00524F36">
      <w:pPr>
        <w:spacing w:line="360" w:lineRule="auto"/>
        <w:jc w:val="right"/>
        <w:rPr>
          <w:rFonts w:ascii="仿宋_GB2312" w:eastAsia="仿宋_GB2312" w:hAnsi="仿宋_GB2312" w:cs="仿宋_GB2312" w:hint="eastAsia"/>
          <w:sz w:val="28"/>
          <w:szCs w:val="28"/>
        </w:rPr>
      </w:pPr>
      <w:r w:rsidRPr="00524F36">
        <w:rPr>
          <w:rFonts w:ascii="仿宋_GB2312" w:eastAsia="仿宋_GB2312" w:hint="eastAsia"/>
          <w:sz w:val="28"/>
          <w:szCs w:val="28"/>
        </w:rPr>
        <w:t>二</w:t>
      </w:r>
      <w:r w:rsidRPr="00524F36">
        <w:rPr>
          <w:rFonts w:ascii="宋体" w:eastAsia="宋体" w:hAnsi="宋体" w:cs="宋体" w:hint="eastAsia"/>
          <w:sz w:val="28"/>
          <w:szCs w:val="28"/>
        </w:rPr>
        <w:t>〇</w:t>
      </w:r>
      <w:r w:rsidRPr="00524F36">
        <w:rPr>
          <w:rFonts w:ascii="仿宋_GB2312" w:eastAsia="仿宋_GB2312" w:hAnsi="仿宋_GB2312" w:cs="仿宋_GB2312" w:hint="eastAsia"/>
          <w:sz w:val="28"/>
          <w:szCs w:val="28"/>
        </w:rPr>
        <w:t>一一年四月二十日</w:t>
      </w:r>
    </w:p>
    <w:p w:rsidR="00524F36" w:rsidRPr="00524F36" w:rsidRDefault="00524F36" w:rsidP="00524F36">
      <w:pPr>
        <w:spacing w:line="360" w:lineRule="auto"/>
        <w:rPr>
          <w:rFonts w:ascii="仿宋_GB2312" w:eastAsia="仿宋_GB2312" w:hAnsi="仿宋_GB2312" w:cs="仿宋_GB2312" w:hint="eastAsia"/>
          <w:sz w:val="28"/>
          <w:szCs w:val="28"/>
        </w:rPr>
      </w:pPr>
    </w:p>
    <w:p w:rsidR="00524F36" w:rsidRDefault="00524F36">
      <w:pPr>
        <w:widowControl/>
        <w:jc w:val="left"/>
        <w:rPr>
          <w:rStyle w:val="a6"/>
          <w:rFonts w:ascii="仿宋_GB2312" w:eastAsia="仿宋_GB2312" w:hAnsi="宋体" w:cs="宋体"/>
          <w:kern w:val="0"/>
          <w:sz w:val="28"/>
          <w:szCs w:val="28"/>
        </w:rPr>
      </w:pPr>
      <w:r>
        <w:rPr>
          <w:rStyle w:val="a6"/>
          <w:rFonts w:ascii="仿宋_GB2312" w:eastAsia="仿宋_GB2312"/>
          <w:sz w:val="28"/>
          <w:szCs w:val="28"/>
        </w:rPr>
        <w:br w:type="page"/>
      </w:r>
    </w:p>
    <w:p w:rsidR="00524F36" w:rsidRPr="005D5423" w:rsidRDefault="00524F36" w:rsidP="00524F36">
      <w:pPr>
        <w:pStyle w:val="a5"/>
        <w:shd w:val="clear" w:color="auto" w:fill="FFFFFF"/>
        <w:spacing w:line="360" w:lineRule="auto"/>
        <w:jc w:val="center"/>
        <w:rPr>
          <w:rFonts w:ascii="仿宋_GB2312" w:eastAsia="仿宋_GB2312" w:hint="eastAsia"/>
          <w:w w:val="90"/>
          <w:sz w:val="36"/>
          <w:szCs w:val="36"/>
        </w:rPr>
      </w:pPr>
      <w:r w:rsidRPr="005D5423">
        <w:rPr>
          <w:rStyle w:val="a6"/>
          <w:rFonts w:ascii="仿宋_GB2312" w:eastAsia="仿宋_GB2312" w:hint="eastAsia"/>
          <w:w w:val="90"/>
          <w:sz w:val="36"/>
          <w:szCs w:val="36"/>
        </w:rPr>
        <w:lastRenderedPageBreak/>
        <w:t>宁波市工业固定资产投资项目节能评估和审查实施细则</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为进一步规范我市工业固定资产投资项目节能评估和审查的工作程序和工作内容，提高办事效率，根据《宁波市固定资产投资项目节能评估和审查管理办法》（</w:t>
      </w:r>
      <w:proofErr w:type="gramStart"/>
      <w:r w:rsidRPr="005D5423">
        <w:rPr>
          <w:rFonts w:ascii="仿宋_GB2312" w:eastAsia="仿宋_GB2312" w:hint="eastAsia"/>
          <w:sz w:val="28"/>
          <w:szCs w:val="28"/>
        </w:rPr>
        <w:t>甬政办</w:t>
      </w:r>
      <w:proofErr w:type="gramEnd"/>
      <w:r w:rsidRPr="005D5423">
        <w:rPr>
          <w:rFonts w:ascii="仿宋_GB2312" w:eastAsia="仿宋_GB2312" w:hint="eastAsia"/>
          <w:sz w:val="28"/>
          <w:szCs w:val="28"/>
        </w:rPr>
        <w:t>发〔2010〕125号）规定，结合我市实际，特制订《宁波市工业固定资产投资项目节能评估和审查实施细则》。</w:t>
      </w:r>
    </w:p>
    <w:p w:rsidR="005D5423" w:rsidRDefault="005D5423" w:rsidP="005D5423">
      <w:pPr>
        <w:pStyle w:val="a5"/>
        <w:shd w:val="clear" w:color="auto" w:fill="FFFFFF"/>
        <w:spacing w:line="360" w:lineRule="auto"/>
        <w:ind w:firstLineChars="200" w:firstLine="560"/>
        <w:rPr>
          <w:rFonts w:ascii="仿宋_GB2312" w:eastAsia="仿宋_GB2312" w:hint="eastAsia"/>
          <w:sz w:val="28"/>
          <w:szCs w:val="28"/>
        </w:rPr>
      </w:pPr>
    </w:p>
    <w:p w:rsidR="005D5423" w:rsidRPr="005D5423" w:rsidRDefault="00524F36" w:rsidP="005D5423">
      <w:pPr>
        <w:pStyle w:val="a5"/>
        <w:shd w:val="clear" w:color="auto" w:fill="FFFFFF"/>
        <w:spacing w:line="360" w:lineRule="auto"/>
        <w:ind w:firstLineChars="200" w:firstLine="562"/>
        <w:rPr>
          <w:rFonts w:ascii="仿宋_GB2312" w:eastAsia="仿宋_GB2312" w:hint="eastAsia"/>
          <w:b/>
          <w:sz w:val="28"/>
          <w:szCs w:val="28"/>
        </w:rPr>
      </w:pPr>
      <w:r w:rsidRPr="005D5423">
        <w:rPr>
          <w:rFonts w:ascii="仿宋_GB2312" w:eastAsia="仿宋_GB2312" w:hint="eastAsia"/>
          <w:b/>
          <w:sz w:val="28"/>
          <w:szCs w:val="28"/>
        </w:rPr>
        <w:t>一、总则</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第一条</w:t>
      </w:r>
      <w:r w:rsidRPr="005D5423">
        <w:rPr>
          <w:rFonts w:ascii="仿宋_GB2312" w:eastAsia="仿宋_GB2312" w:hint="eastAsia"/>
          <w:sz w:val="28"/>
          <w:szCs w:val="28"/>
        </w:rPr>
        <w:t xml:space="preserve"> 本细则所称工业固定资产投资项目包括新建、改建及扩建类需进行备案、核准和审批的项目。工业固定资产投资项目节能审查意见作为项目核准、审批的前置条件，作为备案项目开工建设的前置条件。</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第二条</w:t>
      </w:r>
      <w:r w:rsidRPr="005D5423">
        <w:rPr>
          <w:rFonts w:ascii="仿宋_GB2312" w:eastAsia="仿宋_GB2312" w:hint="eastAsia"/>
          <w:sz w:val="28"/>
          <w:szCs w:val="28"/>
        </w:rPr>
        <w:t xml:space="preserve"> 本细则适用于宁波市经济和信息化委员会（以下简称“市经信委”）对年综合能耗（</w:t>
      </w:r>
      <w:proofErr w:type="gramStart"/>
      <w:r w:rsidRPr="005D5423">
        <w:rPr>
          <w:rFonts w:ascii="仿宋_GB2312" w:eastAsia="仿宋_GB2312" w:hint="eastAsia"/>
          <w:sz w:val="28"/>
          <w:szCs w:val="28"/>
        </w:rPr>
        <w:t>电力折标系数</w:t>
      </w:r>
      <w:proofErr w:type="gramEnd"/>
      <w:r w:rsidRPr="005D5423">
        <w:rPr>
          <w:rFonts w:ascii="仿宋_GB2312" w:eastAsia="仿宋_GB2312" w:hint="eastAsia"/>
          <w:sz w:val="28"/>
          <w:szCs w:val="28"/>
        </w:rPr>
        <w:t>按等价值，下同）在3000吨标准煤（含）以上，或年石油消费量1000吨（含）以上，或年天然气消费量100万立方米（含）以上的工业固定资产投资项目节能评估和审查（或按规定上报审查）。</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第三条</w:t>
      </w:r>
      <w:r w:rsidRPr="005D5423">
        <w:rPr>
          <w:rFonts w:ascii="仿宋_GB2312" w:eastAsia="仿宋_GB2312" w:hint="eastAsia"/>
          <w:sz w:val="28"/>
          <w:szCs w:val="28"/>
        </w:rPr>
        <w:t xml:space="preserve"> 本细则所称节能评估机构是指由市</w:t>
      </w:r>
      <w:proofErr w:type="gramStart"/>
      <w:r w:rsidRPr="005D5423">
        <w:rPr>
          <w:rFonts w:ascii="仿宋_GB2312" w:eastAsia="仿宋_GB2312" w:hint="eastAsia"/>
          <w:sz w:val="28"/>
          <w:szCs w:val="28"/>
        </w:rPr>
        <w:t>经信委备案</w:t>
      </w:r>
      <w:proofErr w:type="gramEnd"/>
      <w:r w:rsidRPr="005D5423">
        <w:rPr>
          <w:rFonts w:ascii="仿宋_GB2312" w:eastAsia="仿宋_GB2312" w:hint="eastAsia"/>
          <w:sz w:val="28"/>
          <w:szCs w:val="28"/>
        </w:rPr>
        <w:t>公布的中介服务机构，在相应的行业、专业范围内开展节能评估工作。</w:t>
      </w:r>
    </w:p>
    <w:p w:rsidR="005D5423" w:rsidRDefault="005D5423" w:rsidP="005D5423">
      <w:pPr>
        <w:pStyle w:val="a5"/>
        <w:shd w:val="clear" w:color="auto" w:fill="FFFFFF"/>
        <w:spacing w:line="360" w:lineRule="auto"/>
        <w:ind w:firstLineChars="200" w:firstLine="560"/>
        <w:rPr>
          <w:rFonts w:ascii="仿宋_GB2312" w:eastAsia="仿宋_GB2312" w:hint="eastAsia"/>
          <w:sz w:val="28"/>
          <w:szCs w:val="28"/>
        </w:rPr>
      </w:pPr>
    </w:p>
    <w:p w:rsidR="005D5423" w:rsidRPr="005D5423" w:rsidRDefault="00524F36" w:rsidP="005D5423">
      <w:pPr>
        <w:pStyle w:val="a5"/>
        <w:shd w:val="clear" w:color="auto" w:fill="FFFFFF"/>
        <w:spacing w:line="360" w:lineRule="auto"/>
        <w:ind w:firstLineChars="200" w:firstLine="562"/>
        <w:rPr>
          <w:rFonts w:ascii="仿宋_GB2312" w:eastAsia="仿宋_GB2312" w:hint="eastAsia"/>
          <w:b/>
          <w:sz w:val="28"/>
          <w:szCs w:val="28"/>
        </w:rPr>
      </w:pPr>
      <w:r w:rsidRPr="005D5423">
        <w:rPr>
          <w:rFonts w:ascii="仿宋_GB2312" w:eastAsia="仿宋_GB2312" w:hint="eastAsia"/>
          <w:b/>
          <w:sz w:val="28"/>
          <w:szCs w:val="28"/>
        </w:rPr>
        <w:t>二、评估报告书编制</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第四条</w:t>
      </w:r>
      <w:r w:rsidRPr="005D5423">
        <w:rPr>
          <w:rFonts w:ascii="仿宋_GB2312" w:eastAsia="仿宋_GB2312" w:hint="eastAsia"/>
          <w:sz w:val="28"/>
          <w:szCs w:val="28"/>
        </w:rPr>
        <w:t xml:space="preserve"> 工业固定资产投资项目节能评估报告书由项目建设单位委托有资质的节能评估机构编制，评估报告书内容深度应符合《固定资产投资项目节能评估报告书内容深度要求》（</w:t>
      </w:r>
      <w:proofErr w:type="gramStart"/>
      <w:r w:rsidRPr="005D5423">
        <w:rPr>
          <w:rFonts w:ascii="仿宋_GB2312" w:eastAsia="仿宋_GB2312" w:hint="eastAsia"/>
          <w:sz w:val="28"/>
          <w:szCs w:val="28"/>
        </w:rPr>
        <w:t>甬政办</w:t>
      </w:r>
      <w:proofErr w:type="gramEnd"/>
      <w:r w:rsidRPr="005D5423">
        <w:rPr>
          <w:rFonts w:ascii="仿宋_GB2312" w:eastAsia="仿宋_GB2312" w:hint="eastAsia"/>
          <w:sz w:val="28"/>
          <w:szCs w:val="28"/>
        </w:rPr>
        <w:t>发〔2010〕125号附件1）。</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第五条</w:t>
      </w:r>
      <w:r w:rsidRPr="005D5423">
        <w:rPr>
          <w:rFonts w:ascii="仿宋_GB2312" w:eastAsia="仿宋_GB2312" w:hint="eastAsia"/>
          <w:sz w:val="28"/>
          <w:szCs w:val="28"/>
        </w:rPr>
        <w:t xml:space="preserve"> 工业固定资产投资项目节能评估报告书应专页注明报告编制人员的姓名、专业、职称并经本人签字，同时由节能评估机构法定代表人签字并加盖单位印章。</w:t>
      </w:r>
    </w:p>
    <w:p w:rsidR="005D5423" w:rsidRDefault="005D5423" w:rsidP="005D5423">
      <w:pPr>
        <w:pStyle w:val="a5"/>
        <w:shd w:val="clear" w:color="auto" w:fill="FFFFFF"/>
        <w:spacing w:line="360" w:lineRule="auto"/>
        <w:ind w:firstLineChars="200" w:firstLine="560"/>
        <w:rPr>
          <w:rFonts w:ascii="仿宋_GB2312" w:eastAsia="仿宋_GB2312" w:hint="eastAsia"/>
          <w:sz w:val="28"/>
          <w:szCs w:val="28"/>
        </w:rPr>
      </w:pPr>
    </w:p>
    <w:p w:rsidR="005D5423" w:rsidRPr="005D5423" w:rsidRDefault="00524F36" w:rsidP="005D5423">
      <w:pPr>
        <w:pStyle w:val="a5"/>
        <w:shd w:val="clear" w:color="auto" w:fill="FFFFFF"/>
        <w:spacing w:line="360" w:lineRule="auto"/>
        <w:ind w:firstLineChars="200" w:firstLine="562"/>
        <w:rPr>
          <w:rFonts w:ascii="仿宋_GB2312" w:eastAsia="仿宋_GB2312" w:hint="eastAsia"/>
          <w:b/>
          <w:sz w:val="28"/>
          <w:szCs w:val="28"/>
        </w:rPr>
      </w:pPr>
      <w:r w:rsidRPr="005D5423">
        <w:rPr>
          <w:rFonts w:ascii="仿宋_GB2312" w:eastAsia="仿宋_GB2312" w:hint="eastAsia"/>
          <w:b/>
          <w:sz w:val="28"/>
          <w:szCs w:val="28"/>
        </w:rPr>
        <w:t>三、节能评审</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第六条</w:t>
      </w:r>
      <w:r w:rsidRPr="005D5423">
        <w:rPr>
          <w:rFonts w:ascii="仿宋_GB2312" w:eastAsia="仿宋_GB2312" w:hint="eastAsia"/>
          <w:sz w:val="28"/>
          <w:szCs w:val="28"/>
        </w:rPr>
        <w:t xml:space="preserve"> 由市</w:t>
      </w:r>
      <w:proofErr w:type="gramStart"/>
      <w:r w:rsidRPr="005D5423">
        <w:rPr>
          <w:rFonts w:ascii="仿宋_GB2312" w:eastAsia="仿宋_GB2312" w:hint="eastAsia"/>
          <w:sz w:val="28"/>
          <w:szCs w:val="28"/>
        </w:rPr>
        <w:t>经信委负责</w:t>
      </w:r>
      <w:proofErr w:type="gramEnd"/>
      <w:r w:rsidRPr="005D5423">
        <w:rPr>
          <w:rFonts w:ascii="仿宋_GB2312" w:eastAsia="仿宋_GB2312" w:hint="eastAsia"/>
          <w:sz w:val="28"/>
          <w:szCs w:val="28"/>
        </w:rPr>
        <w:t>节能评估和审查（或按规定上报）的工业固定资产投资项目，节能评估报告书编制完成后，项目建设单位向当地经发局(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、科工局)提出评审申请，当地经发局（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、科工局）向市</w:t>
      </w:r>
      <w:proofErr w:type="gramStart"/>
      <w:r w:rsidRPr="005D5423">
        <w:rPr>
          <w:rFonts w:ascii="仿宋_GB2312" w:eastAsia="仿宋_GB2312" w:hint="eastAsia"/>
          <w:sz w:val="28"/>
          <w:szCs w:val="28"/>
        </w:rPr>
        <w:t>经信委上报</w:t>
      </w:r>
      <w:proofErr w:type="gramEnd"/>
      <w:r w:rsidRPr="005D5423">
        <w:rPr>
          <w:rFonts w:ascii="仿宋_GB2312" w:eastAsia="仿宋_GB2312" w:hint="eastAsia"/>
          <w:sz w:val="28"/>
          <w:szCs w:val="28"/>
        </w:rPr>
        <w:t>，并提交以下材料：</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（一）项目可行性研究报告、申请报告或备案报告一式两份，同时提供电子版；</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lastRenderedPageBreak/>
        <w:t>（二）项目节能评估报告书（送审稿）一式八份，同时提供电子版；</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（三）《工业固定资产投资项目基本情况一览表》（见附件1）一式三份，同时提供电子版；</w:t>
      </w:r>
      <w:r w:rsidRPr="005D5423">
        <w:rPr>
          <w:rFonts w:ascii="仿宋_GB2312" w:eastAsia="仿宋_GB2312" w:hint="eastAsia"/>
          <w:sz w:val="28"/>
          <w:szCs w:val="28"/>
        </w:rPr>
        <w:t> </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（四）需要提供的其他材料。</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第七条</w:t>
      </w:r>
      <w:r w:rsidRPr="005D5423">
        <w:rPr>
          <w:rFonts w:ascii="仿宋_GB2312" w:eastAsia="仿宋_GB2312" w:hint="eastAsia"/>
          <w:sz w:val="28"/>
          <w:szCs w:val="28"/>
        </w:rPr>
        <w:t xml:space="preserve"> 市</w:t>
      </w:r>
      <w:proofErr w:type="gramStart"/>
      <w:r w:rsidRPr="005D5423">
        <w:rPr>
          <w:rFonts w:ascii="仿宋_GB2312" w:eastAsia="仿宋_GB2312" w:hint="eastAsia"/>
          <w:sz w:val="28"/>
          <w:szCs w:val="28"/>
        </w:rPr>
        <w:t>经信委根据</w:t>
      </w:r>
      <w:proofErr w:type="gramEnd"/>
      <w:r w:rsidRPr="005D5423">
        <w:rPr>
          <w:rFonts w:ascii="仿宋_GB2312" w:eastAsia="仿宋_GB2312" w:hint="eastAsia"/>
          <w:sz w:val="28"/>
          <w:szCs w:val="28"/>
        </w:rPr>
        <w:t>项目能源消费量和复杂程度等情况，委托节能监察机构、专业机构或组织专家组，会同有关部门及县（市）区（管委会）经发局（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、科工局）对节能评估报告书（送审稿）进行评审，在15个工作日内形成节能评审意见，评审意见应符合“甬政办发〔2010〕125号文件第十二条”内容要求。编制单位应根据专家组评审意见进行修改完善。</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项目节能评估报告书经评审后，如项目总投资、能耗量、万元工业增加值能耗、单位产品能耗等指标超出原计划10%以上的或主要工艺技术（设备）发生重大变化的，节能审查部门不受理企业节能审查申请，并对节能评估机构提出黄牌警告，原则上在3个月后方可重新组织项目节能评审，相关费用由项目建设单位承担。</w:t>
      </w:r>
    </w:p>
    <w:p w:rsidR="005D5423" w:rsidRDefault="00524F36" w:rsidP="005D5423">
      <w:pPr>
        <w:pStyle w:val="a5"/>
        <w:shd w:val="clear" w:color="auto" w:fill="FFFFFF"/>
        <w:spacing w:line="360" w:lineRule="auto"/>
        <w:ind w:firstLineChars="200" w:firstLine="562"/>
        <w:rPr>
          <w:rFonts w:ascii="仿宋_GB2312" w:eastAsia="仿宋_GB2312" w:hint="eastAsia"/>
          <w:b/>
          <w:sz w:val="28"/>
          <w:szCs w:val="28"/>
        </w:rPr>
      </w:pPr>
      <w:r w:rsidRPr="005D5423">
        <w:rPr>
          <w:rFonts w:ascii="仿宋_GB2312" w:eastAsia="仿宋_GB2312" w:hint="eastAsia"/>
          <w:b/>
          <w:sz w:val="28"/>
          <w:szCs w:val="28"/>
        </w:rPr>
        <w:t>四、节能审查</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lastRenderedPageBreak/>
        <w:t>第八条</w:t>
      </w:r>
      <w:r w:rsidRPr="005D5423">
        <w:rPr>
          <w:rFonts w:ascii="仿宋_GB2312" w:eastAsia="仿宋_GB2312" w:hint="eastAsia"/>
          <w:sz w:val="28"/>
          <w:szCs w:val="28"/>
        </w:rPr>
        <w:t xml:space="preserve"> 完成项目节能评估报告书评审并修改完善后，项目建设单位向属地经发局（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、科工局）提出节能审查申请，属地经发局（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、科工局）经初审后上报市经信委，并提交以下材料：</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（一）项目备案文件；</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（二）项目可行性研究报告、申请报告或备案报告一式二份，同时提供电子版；</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（三）项目所在地县（市）区（管委会）经发局（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、科工局）的节能审查请示和项目建设单位节能审查申请；</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（四）按节能评审意见修改完善后的项目节能评估报告书（报批稿）一式二份，同时提供电子版；</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（五）修改完善后的《工业固定资产投资项目基本情况一览表》一式三份，同时提供电子版；</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六）经评审后年综合能耗5000吨标准煤（含）以上、且万元工业增加值能耗高于全市或当地（能耗强度标准就低原则）上一年度万元工业增加值能耗平均水平1.5倍的工业固定资产投资项目，需同时上报项目所属县（市）区政府（管委会）能耗平衡承诺书。</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（七）需要提供的其他材料。</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lastRenderedPageBreak/>
        <w:t>第九条</w:t>
      </w:r>
      <w:r w:rsidRPr="005D5423">
        <w:rPr>
          <w:rFonts w:ascii="仿宋_GB2312" w:eastAsia="仿宋_GB2312" w:hint="eastAsia"/>
          <w:sz w:val="28"/>
          <w:szCs w:val="28"/>
        </w:rPr>
        <w:t xml:space="preserve"> 市</w:t>
      </w:r>
      <w:proofErr w:type="gramStart"/>
      <w:r w:rsidRPr="005D5423">
        <w:rPr>
          <w:rFonts w:ascii="仿宋_GB2312" w:eastAsia="仿宋_GB2312" w:hint="eastAsia"/>
          <w:sz w:val="28"/>
          <w:szCs w:val="28"/>
        </w:rPr>
        <w:t>经信委接到</w:t>
      </w:r>
      <w:proofErr w:type="gramEnd"/>
      <w:r w:rsidRPr="005D5423">
        <w:rPr>
          <w:rFonts w:ascii="仿宋_GB2312" w:eastAsia="仿宋_GB2312" w:hint="eastAsia"/>
          <w:sz w:val="28"/>
          <w:szCs w:val="28"/>
        </w:rPr>
        <w:t>申请后，根据申请材料的情况决定是否受理。如申请材料不齐全或不符合规定形式的，应在3个工作日内一次性告知项目建设单位需补充的全部内容。对不予受理的，应当书面告知项目建设单位。</w:t>
      </w:r>
    </w:p>
    <w:p w:rsidR="005D5423" w:rsidRDefault="00524F36" w:rsidP="005D5423">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第十条</w:t>
      </w:r>
      <w:r w:rsidRPr="005D5423">
        <w:rPr>
          <w:rFonts w:ascii="仿宋_GB2312" w:eastAsia="仿宋_GB2312" w:hint="eastAsia"/>
          <w:sz w:val="28"/>
          <w:szCs w:val="28"/>
        </w:rPr>
        <w:t xml:space="preserve"> 项目受理后，市</w:t>
      </w:r>
      <w:proofErr w:type="gramStart"/>
      <w:r w:rsidRPr="005D5423">
        <w:rPr>
          <w:rFonts w:ascii="仿宋_GB2312" w:eastAsia="仿宋_GB2312" w:hint="eastAsia"/>
          <w:sz w:val="28"/>
          <w:szCs w:val="28"/>
        </w:rPr>
        <w:t>经信委在</w:t>
      </w:r>
      <w:proofErr w:type="gramEnd"/>
      <w:r w:rsidRPr="005D5423">
        <w:rPr>
          <w:rFonts w:ascii="仿宋_GB2312" w:eastAsia="仿宋_GB2312" w:hint="eastAsia"/>
          <w:sz w:val="28"/>
          <w:szCs w:val="28"/>
        </w:rPr>
        <w:t>10个工作日内出具节能审查意见或上报。其中，对年综合能耗在10万吨（含）标准煤以上、且万元工业增加值能耗在全市平均水平1.5倍以上的项目，由市</w:t>
      </w:r>
      <w:proofErr w:type="gramStart"/>
      <w:r w:rsidRPr="005D5423">
        <w:rPr>
          <w:rFonts w:ascii="仿宋_GB2312" w:eastAsia="仿宋_GB2312" w:hint="eastAsia"/>
          <w:sz w:val="28"/>
          <w:szCs w:val="28"/>
        </w:rPr>
        <w:t>经信委初审</w:t>
      </w:r>
      <w:proofErr w:type="gramEnd"/>
      <w:r w:rsidRPr="005D5423">
        <w:rPr>
          <w:rFonts w:ascii="仿宋_GB2312" w:eastAsia="仿宋_GB2312" w:hint="eastAsia"/>
          <w:sz w:val="28"/>
          <w:szCs w:val="28"/>
        </w:rPr>
        <w:t>后在10个工作日内上报市节能减</w:t>
      </w:r>
      <w:proofErr w:type="gramStart"/>
      <w:r w:rsidRPr="005D5423">
        <w:rPr>
          <w:rFonts w:ascii="仿宋_GB2312" w:eastAsia="仿宋_GB2312" w:hint="eastAsia"/>
          <w:sz w:val="28"/>
          <w:szCs w:val="28"/>
        </w:rPr>
        <w:t>排工作</w:t>
      </w:r>
      <w:proofErr w:type="gramEnd"/>
      <w:r w:rsidRPr="005D5423">
        <w:rPr>
          <w:rFonts w:ascii="仿宋_GB2312" w:eastAsia="仿宋_GB2312" w:hint="eastAsia"/>
          <w:sz w:val="28"/>
          <w:szCs w:val="28"/>
        </w:rPr>
        <w:t>领导小组审定；对按规定须由省</w:t>
      </w:r>
      <w:proofErr w:type="gramStart"/>
      <w:r w:rsidRPr="005D5423">
        <w:rPr>
          <w:rFonts w:ascii="仿宋_GB2312" w:eastAsia="仿宋_GB2312" w:hint="eastAsia"/>
          <w:sz w:val="28"/>
          <w:szCs w:val="28"/>
        </w:rPr>
        <w:t>经信委节能</w:t>
      </w:r>
      <w:proofErr w:type="gramEnd"/>
      <w:r w:rsidRPr="005D5423">
        <w:rPr>
          <w:rFonts w:ascii="仿宋_GB2312" w:eastAsia="仿宋_GB2312" w:hint="eastAsia"/>
          <w:sz w:val="28"/>
          <w:szCs w:val="28"/>
        </w:rPr>
        <w:t>审查的项目，市</w:t>
      </w:r>
      <w:proofErr w:type="gramStart"/>
      <w:r w:rsidRPr="005D5423">
        <w:rPr>
          <w:rFonts w:ascii="仿宋_GB2312" w:eastAsia="仿宋_GB2312" w:hint="eastAsia"/>
          <w:sz w:val="28"/>
          <w:szCs w:val="28"/>
        </w:rPr>
        <w:t>经信委在</w:t>
      </w:r>
      <w:proofErr w:type="gramEnd"/>
      <w:r w:rsidRPr="005D5423">
        <w:rPr>
          <w:rFonts w:ascii="仿宋_GB2312" w:eastAsia="仿宋_GB2312" w:hint="eastAsia"/>
          <w:sz w:val="28"/>
          <w:szCs w:val="28"/>
        </w:rPr>
        <w:t>10个工作日内经预审或报经市节能减</w:t>
      </w:r>
      <w:proofErr w:type="gramStart"/>
      <w:r w:rsidRPr="005D5423">
        <w:rPr>
          <w:rFonts w:ascii="仿宋_GB2312" w:eastAsia="仿宋_GB2312" w:hint="eastAsia"/>
          <w:sz w:val="28"/>
          <w:szCs w:val="28"/>
        </w:rPr>
        <w:t>排工作</w:t>
      </w:r>
      <w:proofErr w:type="gramEnd"/>
      <w:r w:rsidRPr="005D5423">
        <w:rPr>
          <w:rFonts w:ascii="仿宋_GB2312" w:eastAsia="仿宋_GB2312" w:hint="eastAsia"/>
          <w:sz w:val="28"/>
          <w:szCs w:val="28"/>
        </w:rPr>
        <w:t>领导小组审定后上报省经信委。</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项目节能审查通过后，项目地点、建设规模等发生重大变化，或者年综合能源消费量超过节能审查意见规定水平10%以上的，</w:t>
      </w:r>
      <w:proofErr w:type="gramStart"/>
      <w:r w:rsidRPr="005D5423">
        <w:rPr>
          <w:rFonts w:ascii="仿宋_GB2312" w:eastAsia="仿宋_GB2312" w:hint="eastAsia"/>
          <w:sz w:val="28"/>
          <w:szCs w:val="28"/>
        </w:rPr>
        <w:t>按甬政</w:t>
      </w:r>
      <w:proofErr w:type="gramEnd"/>
      <w:r w:rsidRPr="005D5423">
        <w:rPr>
          <w:rFonts w:ascii="仿宋_GB2312" w:eastAsia="仿宋_GB2312" w:hint="eastAsia"/>
          <w:sz w:val="28"/>
          <w:szCs w:val="28"/>
        </w:rPr>
        <w:t>发〔2010〕125号要求，建设单位应重新编制节能评估文件，并重新申请节能审查。</w:t>
      </w:r>
    </w:p>
    <w:p w:rsidR="005D5423" w:rsidRDefault="00524F36" w:rsidP="005D5423">
      <w:pPr>
        <w:pStyle w:val="a5"/>
        <w:shd w:val="clear" w:color="auto" w:fill="FFFFFF"/>
        <w:spacing w:line="360" w:lineRule="auto"/>
        <w:ind w:firstLineChars="200" w:firstLine="560"/>
        <w:rPr>
          <w:rFonts w:ascii="仿宋_GB2312" w:eastAsia="仿宋_GB2312" w:hint="eastAsia"/>
          <w:sz w:val="28"/>
          <w:szCs w:val="28"/>
        </w:rPr>
      </w:pPr>
      <w:r w:rsidRPr="005D5423">
        <w:rPr>
          <w:rFonts w:ascii="仿宋_GB2312" w:eastAsia="仿宋_GB2312" w:hint="eastAsia"/>
          <w:sz w:val="28"/>
          <w:szCs w:val="28"/>
        </w:rPr>
        <w:t>工业固定资产投资项目节能审查办理流程见附件2</w:t>
      </w:r>
    </w:p>
    <w:p w:rsidR="00157B47" w:rsidRPr="00157B47" w:rsidRDefault="00524F36" w:rsidP="00157B47">
      <w:pPr>
        <w:pStyle w:val="a5"/>
        <w:shd w:val="clear" w:color="auto" w:fill="FFFFFF"/>
        <w:spacing w:line="360" w:lineRule="auto"/>
        <w:ind w:firstLineChars="200" w:firstLine="562"/>
        <w:rPr>
          <w:rFonts w:ascii="仿宋_GB2312" w:eastAsia="仿宋_GB2312" w:hint="eastAsia"/>
          <w:b/>
          <w:sz w:val="28"/>
          <w:szCs w:val="28"/>
        </w:rPr>
      </w:pPr>
      <w:r w:rsidRPr="00157B47">
        <w:rPr>
          <w:rFonts w:ascii="仿宋_GB2312" w:eastAsia="仿宋_GB2312" w:hint="eastAsia"/>
          <w:b/>
          <w:sz w:val="28"/>
          <w:szCs w:val="28"/>
        </w:rPr>
        <w:t>五、跟踪和管理</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第十一条</w:t>
      </w:r>
      <w:r w:rsidRPr="005D5423">
        <w:rPr>
          <w:rFonts w:ascii="仿宋_GB2312" w:eastAsia="仿宋_GB2312" w:hint="eastAsia"/>
          <w:sz w:val="28"/>
          <w:szCs w:val="28"/>
        </w:rPr>
        <w:t xml:space="preserve"> 加强新增变压器容量、新上锅炉项目的管理。项目用电量要与新增变压器容量匹配，电力部门要依照项目节能评估报告书和审查批复要求给予扩容接入；新增4吨以上工业锅炉的项目，其节能审查意见作为质监部门核准的必要条件。</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lastRenderedPageBreak/>
        <w:t>第十二条</w:t>
      </w:r>
      <w:r w:rsidRPr="005D5423">
        <w:rPr>
          <w:rFonts w:ascii="仿宋_GB2312" w:eastAsia="仿宋_GB2312" w:hint="eastAsia"/>
          <w:sz w:val="28"/>
          <w:szCs w:val="28"/>
        </w:rPr>
        <w:t xml:space="preserve"> 市经信委、各县（市）区（管委会）经发局（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和各级节能监察机构负责对通过审查的工业固定资产投资项目依据项目节能评估报告书和节能审查意见进行专项验收和跟踪管理。项目试生产6个月后进行项目能源利用后评价，对实际能耗运行水平高于节能评估报告书中能耗水平10%以上的项目，督促限期改进，并征收惩罚性电价。</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第十三条</w:t>
      </w:r>
      <w:r w:rsidRPr="005D5423">
        <w:rPr>
          <w:rFonts w:ascii="仿宋_GB2312" w:eastAsia="仿宋_GB2312" w:hint="eastAsia"/>
          <w:sz w:val="28"/>
          <w:szCs w:val="28"/>
        </w:rPr>
        <w:t xml:space="preserve"> 各县（市）区（管委会）经发局（</w:t>
      </w:r>
      <w:proofErr w:type="gramStart"/>
      <w:r w:rsidRPr="005D5423">
        <w:rPr>
          <w:rFonts w:ascii="仿宋_GB2312" w:eastAsia="仿宋_GB2312" w:hint="eastAsia"/>
          <w:sz w:val="28"/>
          <w:szCs w:val="28"/>
        </w:rPr>
        <w:t>发改局</w:t>
      </w:r>
      <w:proofErr w:type="gramEnd"/>
      <w:r w:rsidRPr="005D5423">
        <w:rPr>
          <w:rFonts w:ascii="仿宋_GB2312" w:eastAsia="仿宋_GB2312" w:hint="eastAsia"/>
          <w:sz w:val="28"/>
          <w:szCs w:val="28"/>
        </w:rPr>
        <w:t>、科工局）要于每年 5月30日和11月30日前，分两次将本地区实施的工业固定资产投资项目节能评估审查工作情况汇总上报市</w:t>
      </w:r>
      <w:proofErr w:type="gramStart"/>
      <w:r w:rsidRPr="005D5423">
        <w:rPr>
          <w:rFonts w:ascii="仿宋_GB2312" w:eastAsia="仿宋_GB2312" w:hint="eastAsia"/>
          <w:sz w:val="28"/>
          <w:szCs w:val="28"/>
        </w:rPr>
        <w:t>经信委备案</w:t>
      </w:r>
      <w:proofErr w:type="gramEnd"/>
      <w:r w:rsidRPr="005D5423">
        <w:rPr>
          <w:rFonts w:ascii="仿宋_GB2312" w:eastAsia="仿宋_GB2312" w:hint="eastAsia"/>
          <w:sz w:val="28"/>
          <w:szCs w:val="28"/>
        </w:rPr>
        <w:t>。</w:t>
      </w:r>
    </w:p>
    <w:p w:rsidR="00157B47" w:rsidRPr="00157B47" w:rsidRDefault="00524F36" w:rsidP="00157B47">
      <w:pPr>
        <w:pStyle w:val="a5"/>
        <w:shd w:val="clear" w:color="auto" w:fill="FFFFFF"/>
        <w:spacing w:line="360" w:lineRule="auto"/>
        <w:ind w:firstLineChars="200" w:firstLine="562"/>
        <w:rPr>
          <w:rFonts w:ascii="仿宋_GB2312" w:eastAsia="仿宋_GB2312" w:hint="eastAsia"/>
          <w:b/>
          <w:sz w:val="28"/>
          <w:szCs w:val="28"/>
        </w:rPr>
      </w:pPr>
      <w:r w:rsidRPr="00157B47">
        <w:rPr>
          <w:rFonts w:ascii="仿宋_GB2312" w:eastAsia="仿宋_GB2312" w:hint="eastAsia"/>
          <w:b/>
          <w:sz w:val="28"/>
          <w:szCs w:val="28"/>
        </w:rPr>
        <w:t>六、附则</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第十四条</w:t>
      </w:r>
      <w:r w:rsidRPr="005D5423">
        <w:rPr>
          <w:rFonts w:ascii="仿宋_GB2312" w:eastAsia="仿宋_GB2312" w:hint="eastAsia"/>
          <w:sz w:val="28"/>
          <w:szCs w:val="28"/>
        </w:rPr>
        <w:t xml:space="preserve"> 对工业、建筑、交通类以外的固定资产投资项目的节能评估和审查，由市</w:t>
      </w:r>
      <w:proofErr w:type="gramStart"/>
      <w:r w:rsidRPr="005D5423">
        <w:rPr>
          <w:rFonts w:ascii="仿宋_GB2312" w:eastAsia="仿宋_GB2312" w:hint="eastAsia"/>
          <w:sz w:val="28"/>
          <w:szCs w:val="28"/>
        </w:rPr>
        <w:t>经信委参照</w:t>
      </w:r>
      <w:proofErr w:type="gramEnd"/>
      <w:r w:rsidRPr="005D5423">
        <w:rPr>
          <w:rFonts w:ascii="仿宋_GB2312" w:eastAsia="仿宋_GB2312" w:hint="eastAsia"/>
          <w:sz w:val="28"/>
          <w:szCs w:val="28"/>
        </w:rPr>
        <w:t>本细则实施。</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第十五条</w:t>
      </w:r>
      <w:r w:rsidRPr="005D5423">
        <w:rPr>
          <w:rFonts w:ascii="仿宋_GB2312" w:eastAsia="仿宋_GB2312" w:hint="eastAsia"/>
          <w:sz w:val="28"/>
          <w:szCs w:val="28"/>
        </w:rPr>
        <w:t xml:space="preserve"> 项目节能评审费用由市财政在节能专项资金中安排。本着节约原则，在确保评审质量的前提下按</w:t>
      </w:r>
      <w:proofErr w:type="gramStart"/>
      <w:r w:rsidRPr="005D5423">
        <w:rPr>
          <w:rFonts w:ascii="仿宋_GB2312" w:eastAsia="仿宋_GB2312" w:hint="eastAsia"/>
          <w:sz w:val="28"/>
          <w:szCs w:val="28"/>
        </w:rPr>
        <w:t>实列</w:t>
      </w:r>
      <w:proofErr w:type="gramEnd"/>
      <w:r w:rsidRPr="005D5423">
        <w:rPr>
          <w:rFonts w:ascii="仿宋_GB2312" w:eastAsia="仿宋_GB2312" w:hint="eastAsia"/>
          <w:sz w:val="28"/>
          <w:szCs w:val="28"/>
        </w:rPr>
        <w:t>支。</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第十六条</w:t>
      </w:r>
      <w:r w:rsidRPr="005D5423">
        <w:rPr>
          <w:rFonts w:ascii="仿宋_GB2312" w:eastAsia="仿宋_GB2312" w:hint="eastAsia"/>
          <w:sz w:val="28"/>
          <w:szCs w:val="28"/>
        </w:rPr>
        <w:t xml:space="preserve"> 本细则由市</w:t>
      </w:r>
      <w:proofErr w:type="gramStart"/>
      <w:r w:rsidRPr="005D5423">
        <w:rPr>
          <w:rFonts w:ascii="仿宋_GB2312" w:eastAsia="仿宋_GB2312" w:hint="eastAsia"/>
          <w:sz w:val="28"/>
          <w:szCs w:val="28"/>
        </w:rPr>
        <w:t>经信委负责</w:t>
      </w:r>
      <w:proofErr w:type="gramEnd"/>
      <w:r w:rsidRPr="005D5423">
        <w:rPr>
          <w:rFonts w:ascii="仿宋_GB2312" w:eastAsia="仿宋_GB2312" w:hint="eastAsia"/>
          <w:sz w:val="28"/>
          <w:szCs w:val="28"/>
        </w:rPr>
        <w:t>解释。</w:t>
      </w:r>
    </w:p>
    <w:p w:rsidR="00157B47"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第十七条</w:t>
      </w:r>
      <w:r w:rsidRPr="005D5423">
        <w:rPr>
          <w:rFonts w:ascii="仿宋_GB2312" w:eastAsia="仿宋_GB2312" w:hint="eastAsia"/>
          <w:sz w:val="28"/>
          <w:szCs w:val="28"/>
        </w:rPr>
        <w:t xml:space="preserve"> 本细则实施后，国家、省、市出台新规定的，从其规定执行。</w:t>
      </w:r>
    </w:p>
    <w:p w:rsidR="00524F36" w:rsidRPr="00524F36" w:rsidRDefault="00524F36" w:rsidP="00157B47">
      <w:pPr>
        <w:pStyle w:val="a5"/>
        <w:shd w:val="clear" w:color="auto" w:fill="FFFFFF"/>
        <w:spacing w:line="360" w:lineRule="auto"/>
        <w:ind w:firstLineChars="200" w:firstLine="562"/>
        <w:rPr>
          <w:rFonts w:ascii="仿宋_GB2312" w:eastAsia="仿宋_GB2312" w:hint="eastAsia"/>
          <w:sz w:val="28"/>
          <w:szCs w:val="28"/>
        </w:rPr>
      </w:pPr>
      <w:r w:rsidRPr="005D5423">
        <w:rPr>
          <w:rStyle w:val="a6"/>
          <w:rFonts w:ascii="仿宋_GB2312" w:eastAsia="仿宋_GB2312" w:hint="eastAsia"/>
          <w:sz w:val="28"/>
          <w:szCs w:val="28"/>
        </w:rPr>
        <w:t>第十八条</w:t>
      </w:r>
      <w:r w:rsidRPr="005D5423">
        <w:rPr>
          <w:rFonts w:ascii="仿宋_GB2312" w:eastAsia="仿宋_GB2312" w:hint="eastAsia"/>
          <w:sz w:val="28"/>
          <w:szCs w:val="28"/>
        </w:rPr>
        <w:t xml:space="preserve"> </w:t>
      </w:r>
      <w:r w:rsidR="00157B47">
        <w:rPr>
          <w:rFonts w:ascii="仿宋_GB2312" w:eastAsia="仿宋_GB2312" w:hint="eastAsia"/>
          <w:sz w:val="28"/>
          <w:szCs w:val="28"/>
        </w:rPr>
        <w:t>本细则由发布之日起施行。</w:t>
      </w:r>
    </w:p>
    <w:p w:rsidR="00524F36" w:rsidRPr="00146EE7" w:rsidRDefault="00524F36" w:rsidP="00524F36">
      <w:pPr>
        <w:widowControl/>
        <w:spacing w:line="360" w:lineRule="auto"/>
        <w:rPr>
          <w:rFonts w:ascii="仿宋_GB2312" w:eastAsia="仿宋_GB2312" w:hAnsi="黑体" w:hint="eastAsia"/>
          <w:b/>
          <w:kern w:val="0"/>
          <w:sz w:val="28"/>
          <w:szCs w:val="28"/>
        </w:rPr>
      </w:pPr>
      <w:r w:rsidRPr="00146EE7">
        <w:rPr>
          <w:rFonts w:ascii="仿宋_GB2312" w:eastAsia="仿宋_GB2312" w:hAnsi="黑体" w:hint="eastAsia"/>
          <w:b/>
          <w:kern w:val="0"/>
          <w:sz w:val="28"/>
          <w:szCs w:val="28"/>
        </w:rPr>
        <w:lastRenderedPageBreak/>
        <w:t>附件1：</w:t>
      </w:r>
    </w:p>
    <w:p w:rsidR="00524F36" w:rsidRPr="00146EE7" w:rsidRDefault="00524F36" w:rsidP="00524F36">
      <w:pPr>
        <w:widowControl/>
        <w:spacing w:line="360" w:lineRule="auto"/>
        <w:jc w:val="center"/>
        <w:rPr>
          <w:rFonts w:ascii="仿宋_GB2312" w:eastAsia="仿宋_GB2312" w:hAnsi="Times New Roman" w:hint="eastAsia"/>
          <w:b/>
          <w:kern w:val="0"/>
          <w:sz w:val="28"/>
          <w:szCs w:val="28"/>
        </w:rPr>
      </w:pPr>
      <w:r w:rsidRPr="00146EE7">
        <w:rPr>
          <w:rFonts w:ascii="仿宋_GB2312" w:eastAsia="仿宋_GB2312" w:hint="eastAsia"/>
          <w:b/>
          <w:kern w:val="0"/>
          <w:sz w:val="28"/>
          <w:szCs w:val="28"/>
        </w:rPr>
        <w:t>工业固定资产投资项目基本情况一览表</w:t>
      </w:r>
    </w:p>
    <w:tbl>
      <w:tblPr>
        <w:tblW w:w="0" w:type="auto"/>
        <w:jc w:val="center"/>
        <w:tblCellSpacing w:w="11" w:type="dxa"/>
        <w:tblLook w:val="04A0" w:firstRow="1" w:lastRow="0" w:firstColumn="1" w:lastColumn="0" w:noHBand="0" w:noVBand="1"/>
      </w:tblPr>
      <w:tblGrid>
        <w:gridCol w:w="2137"/>
        <w:gridCol w:w="22"/>
        <w:gridCol w:w="22"/>
        <w:gridCol w:w="360"/>
        <w:gridCol w:w="216"/>
        <w:gridCol w:w="272"/>
        <w:gridCol w:w="253"/>
        <w:gridCol w:w="241"/>
        <w:gridCol w:w="165"/>
        <w:gridCol w:w="157"/>
        <w:gridCol w:w="151"/>
        <w:gridCol w:w="356"/>
        <w:gridCol w:w="245"/>
        <w:gridCol w:w="256"/>
        <w:gridCol w:w="860"/>
        <w:gridCol w:w="289"/>
        <w:gridCol w:w="273"/>
        <w:gridCol w:w="197"/>
        <w:gridCol w:w="195"/>
        <w:gridCol w:w="193"/>
        <w:gridCol w:w="192"/>
        <w:gridCol w:w="1534"/>
      </w:tblGrid>
      <w:tr w:rsidR="00146EE7" w:rsidRPr="00146EE7" w:rsidTr="00146EE7">
        <w:trPr>
          <w:trHeight w:hRule="exact" w:val="490"/>
          <w:tblCellSpacing w:w="11" w:type="dxa"/>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企业名称（公章）</w:t>
            </w:r>
          </w:p>
        </w:tc>
        <w:tc>
          <w:tcPr>
            <w:tcW w:w="0" w:type="auto"/>
            <w:gridSpan w:val="11"/>
            <w:tcBorders>
              <w:top w:val="single" w:sz="4" w:space="0" w:color="auto"/>
              <w:left w:val="nil"/>
              <w:bottom w:val="single" w:sz="4" w:space="0" w:color="000000"/>
              <w:right w:val="single" w:sz="4" w:space="0" w:color="auto"/>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auto"/>
              <w:left w:val="nil"/>
              <w:bottom w:val="single" w:sz="4" w:space="0" w:color="000000"/>
              <w:right w:val="single" w:sz="4" w:space="0" w:color="auto"/>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法人代表</w:t>
            </w:r>
          </w:p>
        </w:tc>
        <w:tc>
          <w:tcPr>
            <w:tcW w:w="0" w:type="auto"/>
            <w:tcBorders>
              <w:top w:val="single" w:sz="4" w:space="0" w:color="auto"/>
              <w:left w:val="nil"/>
              <w:bottom w:val="single" w:sz="4" w:space="0" w:color="000000"/>
              <w:right w:val="single" w:sz="4" w:space="0" w:color="auto"/>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527"/>
          <w:tblCellSpacing w:w="11" w:type="dxa"/>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企业通讯地址</w:t>
            </w:r>
          </w:p>
        </w:tc>
        <w:tc>
          <w:tcPr>
            <w:tcW w:w="0" w:type="auto"/>
            <w:gridSpan w:val="11"/>
            <w:tcBorders>
              <w:top w:val="single" w:sz="4" w:space="0" w:color="000000"/>
              <w:left w:val="nil"/>
              <w:bottom w:val="single" w:sz="4" w:space="0" w:color="000000"/>
              <w:right w:val="single" w:sz="4" w:space="0" w:color="auto"/>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single" w:sz="4" w:space="0" w:color="auto"/>
              <w:bottom w:val="single" w:sz="4" w:space="0" w:color="000000"/>
              <w:right w:val="single" w:sz="4" w:space="0" w:color="auto"/>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联系电话</w:t>
            </w:r>
          </w:p>
        </w:tc>
        <w:tc>
          <w:tcPr>
            <w:tcW w:w="0" w:type="auto"/>
            <w:tcBorders>
              <w:top w:val="single" w:sz="4" w:space="0" w:color="000000"/>
              <w:left w:val="single" w:sz="4" w:space="0" w:color="auto"/>
              <w:bottom w:val="single" w:sz="4" w:space="0" w:color="000000"/>
              <w:right w:val="single" w:sz="4" w:space="0" w:color="000000"/>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550"/>
          <w:tblCellSpacing w:w="11" w:type="dxa"/>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企业法人代码</w:t>
            </w:r>
          </w:p>
        </w:tc>
        <w:tc>
          <w:tcPr>
            <w:tcW w:w="0" w:type="auto"/>
            <w:gridSpan w:val="11"/>
            <w:tcBorders>
              <w:top w:val="single" w:sz="4" w:space="0" w:color="000000"/>
              <w:left w:val="nil"/>
              <w:bottom w:val="single" w:sz="4" w:space="0" w:color="000000"/>
              <w:right w:val="single" w:sz="4" w:space="0" w:color="auto"/>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single" w:sz="4" w:space="0" w:color="auto"/>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所属行业</w:t>
            </w:r>
          </w:p>
        </w:tc>
        <w:tc>
          <w:tcPr>
            <w:tcW w:w="0" w:type="auto"/>
            <w:tcBorders>
              <w:top w:val="single" w:sz="4" w:space="0" w:color="000000"/>
              <w:left w:val="nil"/>
              <w:bottom w:val="single" w:sz="4" w:space="0" w:color="000000"/>
              <w:right w:val="single" w:sz="4" w:space="0" w:color="000000"/>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470"/>
          <w:tblCellSpacing w:w="11" w:type="dxa"/>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项目名称</w:t>
            </w:r>
          </w:p>
        </w:tc>
        <w:tc>
          <w:tcPr>
            <w:tcW w:w="0" w:type="auto"/>
            <w:gridSpan w:val="11"/>
            <w:tcBorders>
              <w:top w:val="single" w:sz="4" w:space="0" w:color="000000"/>
              <w:left w:val="nil"/>
              <w:bottom w:val="single" w:sz="4" w:space="0" w:color="000000"/>
              <w:right w:val="single" w:sz="4" w:space="0" w:color="auto"/>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single" w:sz="4" w:space="0" w:color="auto"/>
              <w:bottom w:val="single" w:sz="4" w:space="0" w:color="000000"/>
              <w:right w:val="single" w:sz="4" w:space="0" w:color="auto"/>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项目性质</w:t>
            </w:r>
          </w:p>
        </w:tc>
        <w:tc>
          <w:tcPr>
            <w:tcW w:w="0" w:type="auto"/>
            <w:tcBorders>
              <w:top w:val="single" w:sz="4" w:space="0" w:color="000000"/>
              <w:left w:val="single" w:sz="4" w:space="0" w:color="auto"/>
              <w:bottom w:val="single" w:sz="4" w:space="0" w:color="000000"/>
              <w:right w:val="single" w:sz="4" w:space="0" w:color="000000"/>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531"/>
          <w:tblCellSpacing w:w="11" w:type="dxa"/>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项目建设地点</w:t>
            </w:r>
          </w:p>
        </w:tc>
        <w:tc>
          <w:tcPr>
            <w:tcW w:w="0" w:type="auto"/>
            <w:gridSpan w:val="11"/>
            <w:tcBorders>
              <w:top w:val="single" w:sz="4" w:space="0" w:color="000000"/>
              <w:left w:val="nil"/>
              <w:bottom w:val="single" w:sz="4" w:space="0" w:color="000000"/>
              <w:right w:val="single" w:sz="4" w:space="0" w:color="auto"/>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 xml:space="preserve">       </w:t>
            </w:r>
          </w:p>
        </w:tc>
        <w:tc>
          <w:tcPr>
            <w:tcW w:w="0" w:type="auto"/>
            <w:gridSpan w:val="7"/>
            <w:tcBorders>
              <w:top w:val="single" w:sz="4" w:space="0" w:color="000000"/>
              <w:left w:val="single" w:sz="4" w:space="0" w:color="auto"/>
              <w:bottom w:val="single" w:sz="4" w:space="0" w:color="000000"/>
              <w:right w:val="single" w:sz="4" w:space="0" w:color="auto"/>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项目建设期</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524F36" w:rsidRPr="00146EE7" w:rsidRDefault="00524F36"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 xml:space="preserve">   </w:t>
            </w:r>
            <w:proofErr w:type="gramStart"/>
            <w:r w:rsidRPr="00146EE7">
              <w:rPr>
                <w:rFonts w:ascii="仿宋_GB2312" w:eastAsia="仿宋_GB2312" w:hint="eastAsia"/>
                <w:kern w:val="0"/>
                <w:sz w:val="24"/>
                <w:szCs w:val="28"/>
              </w:rPr>
              <w:t>个</w:t>
            </w:r>
            <w:proofErr w:type="gramEnd"/>
            <w:r w:rsidRPr="00146EE7">
              <w:rPr>
                <w:rFonts w:ascii="仿宋_GB2312" w:eastAsia="仿宋_GB2312" w:hint="eastAsia"/>
                <w:kern w:val="0"/>
                <w:sz w:val="24"/>
                <w:szCs w:val="28"/>
              </w:rPr>
              <w:t>月</w:t>
            </w:r>
          </w:p>
        </w:tc>
      </w:tr>
      <w:tr w:rsidR="00146EE7" w:rsidRPr="00146EE7" w:rsidTr="00146EE7">
        <w:trPr>
          <w:trHeight w:hRule="exact" w:val="594"/>
          <w:tblCellSpacing w:w="11" w:type="dxa"/>
          <w:jc w:val="center"/>
        </w:trPr>
        <w:tc>
          <w:tcPr>
            <w:tcW w:w="0" w:type="auto"/>
            <w:gridSpan w:val="3"/>
            <w:tcBorders>
              <w:top w:val="nil"/>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项目联系人</w:t>
            </w:r>
          </w:p>
        </w:tc>
        <w:tc>
          <w:tcPr>
            <w:tcW w:w="0" w:type="auto"/>
            <w:gridSpan w:val="11"/>
            <w:tcBorders>
              <w:top w:val="nil"/>
              <w:left w:val="nil"/>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联系电话</w:t>
            </w:r>
          </w:p>
        </w:tc>
        <w:tc>
          <w:tcPr>
            <w:tcW w:w="0" w:type="auto"/>
            <w:gridSpan w:val="7"/>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项目总投资（万元）</w:t>
            </w: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524F36" w:rsidRPr="00146EE7" w:rsidTr="00146EE7">
        <w:trPr>
          <w:trHeight w:val="90"/>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tcPr>
          <w:p w:rsidR="00524F36" w:rsidRPr="00146EE7" w:rsidRDefault="00524F36"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435"/>
          <w:tblCellSpacing w:w="11" w:type="dxa"/>
          <w:jc w:val="center"/>
        </w:trPr>
        <w:tc>
          <w:tcPr>
            <w:tcW w:w="0" w:type="auto"/>
            <w:gridSpan w:val="3"/>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评估报告编制单位</w:t>
            </w:r>
          </w:p>
        </w:tc>
        <w:tc>
          <w:tcPr>
            <w:tcW w:w="6343" w:type="dxa"/>
            <w:gridSpan w:val="19"/>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497"/>
          <w:tblCellSpacing w:w="11" w:type="dxa"/>
          <w:jc w:val="center"/>
        </w:trPr>
        <w:tc>
          <w:tcPr>
            <w:tcW w:w="0" w:type="auto"/>
            <w:gridSpan w:val="3"/>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注册地址</w:t>
            </w:r>
          </w:p>
        </w:tc>
        <w:tc>
          <w:tcPr>
            <w:tcW w:w="6343" w:type="dxa"/>
            <w:gridSpan w:val="19"/>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90"/>
          <w:tblCellSpacing w:w="11" w:type="dxa"/>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C65BBB">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法人代表</w:t>
            </w:r>
          </w:p>
        </w:tc>
        <w:tc>
          <w:tcPr>
            <w:tcW w:w="2186" w:type="dxa"/>
            <w:gridSpan w:val="10"/>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1819" w:type="dxa"/>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C65BBB">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联系电话</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90"/>
          <w:tblCellSpacing w:w="11"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C65BBB">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项目联系人</w:t>
            </w:r>
          </w:p>
        </w:tc>
        <w:tc>
          <w:tcPr>
            <w:tcW w:w="2208" w:type="dxa"/>
            <w:gridSpan w:val="11"/>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1819" w:type="dxa"/>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C65BBB">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联系电话</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90"/>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340"/>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146EE7">
            <w:pPr>
              <w:widowControl/>
              <w:spacing w:line="360" w:lineRule="auto"/>
              <w:ind w:firstLineChars="1700" w:firstLine="4096"/>
              <w:jc w:val="center"/>
              <w:rPr>
                <w:rFonts w:ascii="仿宋_GB2312" w:eastAsia="仿宋_GB2312" w:hint="eastAsia"/>
                <w:b/>
                <w:kern w:val="0"/>
                <w:sz w:val="24"/>
                <w:szCs w:val="28"/>
              </w:rPr>
            </w:pPr>
            <w:r w:rsidRPr="00146EE7">
              <w:rPr>
                <w:rFonts w:ascii="仿宋_GB2312" w:eastAsia="仿宋_GB2312" w:hint="eastAsia"/>
                <w:b/>
                <w:kern w:val="0"/>
                <w:sz w:val="24"/>
                <w:szCs w:val="28"/>
              </w:rPr>
              <w:t>项目主要原辅材料使用情况</w:t>
            </w:r>
          </w:p>
        </w:tc>
      </w:tr>
      <w:tr w:rsidR="00146EE7" w:rsidRPr="00146EE7" w:rsidTr="00146EE7">
        <w:trPr>
          <w:trHeight w:hRule="exact" w:val="475"/>
          <w:tblCellSpacing w:w="11" w:type="dxa"/>
          <w:jc w:val="center"/>
        </w:trPr>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名称</w:t>
            </w:r>
          </w:p>
        </w:tc>
        <w:tc>
          <w:tcPr>
            <w:tcW w:w="0" w:type="auto"/>
            <w:gridSpan w:val="7"/>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单位</w:t>
            </w:r>
          </w:p>
        </w:tc>
        <w:tc>
          <w:tcPr>
            <w:tcW w:w="0" w:type="auto"/>
            <w:gridSpan w:val="11"/>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数量</w:t>
            </w: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1"/>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1"/>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7"/>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1"/>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97"/>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146EE7">
            <w:pPr>
              <w:widowControl/>
              <w:spacing w:line="360" w:lineRule="auto"/>
              <w:ind w:firstLineChars="1900" w:firstLine="4578"/>
              <w:rPr>
                <w:rFonts w:ascii="仿宋_GB2312" w:eastAsia="仿宋_GB2312" w:hint="eastAsia"/>
                <w:b/>
                <w:kern w:val="0"/>
                <w:sz w:val="24"/>
                <w:szCs w:val="28"/>
              </w:rPr>
            </w:pPr>
            <w:r w:rsidRPr="00146EE7">
              <w:rPr>
                <w:rFonts w:ascii="仿宋_GB2312" w:eastAsia="仿宋_GB2312" w:hint="eastAsia"/>
                <w:b/>
                <w:kern w:val="0"/>
                <w:sz w:val="24"/>
                <w:szCs w:val="28"/>
              </w:rPr>
              <w:t>项目新增能耗情况</w:t>
            </w:r>
          </w:p>
        </w:tc>
      </w:tr>
      <w:tr w:rsidR="00146EE7" w:rsidRPr="00146EE7" w:rsidTr="00146EE7">
        <w:trPr>
          <w:trHeight w:hRule="exact" w:val="999"/>
          <w:tblCellSpacing w:w="11" w:type="dxa"/>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项目主要耗能品种（原煤、电耗、蒸汽、油等）</w:t>
            </w:r>
          </w:p>
        </w:tc>
        <w:tc>
          <w:tcPr>
            <w:tcW w:w="0" w:type="auto"/>
            <w:gridSpan w:val="3"/>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单位</w:t>
            </w:r>
          </w:p>
        </w:tc>
        <w:tc>
          <w:tcPr>
            <w:tcW w:w="0" w:type="auto"/>
            <w:gridSpan w:val="4"/>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数量</w:t>
            </w:r>
          </w:p>
        </w:tc>
        <w:tc>
          <w:tcPr>
            <w:tcW w:w="0" w:type="auto"/>
            <w:gridSpan w:val="4"/>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proofErr w:type="gramStart"/>
            <w:r w:rsidRPr="00146EE7">
              <w:rPr>
                <w:rFonts w:ascii="仿宋_GB2312" w:eastAsia="仿宋_GB2312" w:hint="eastAsia"/>
                <w:kern w:val="0"/>
                <w:sz w:val="24"/>
                <w:szCs w:val="28"/>
              </w:rPr>
              <w:t>折标系数</w:t>
            </w:r>
            <w:proofErr w:type="gramEnd"/>
            <w:r w:rsidRPr="00146EE7">
              <w:rPr>
                <w:rFonts w:ascii="仿宋_GB2312" w:eastAsia="仿宋_GB2312" w:hint="eastAsia"/>
                <w:kern w:val="0"/>
                <w:sz w:val="24"/>
                <w:szCs w:val="28"/>
              </w:rPr>
              <w:t>（电力按等价值）</w:t>
            </w:r>
          </w:p>
        </w:tc>
        <w:tc>
          <w:tcPr>
            <w:tcW w:w="0" w:type="auto"/>
            <w:gridSpan w:val="6"/>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折标量单位</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折标量     （吨标煤）</w:t>
            </w: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6"/>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6"/>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6"/>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522"/>
          <w:tblCellSpacing w:w="11" w:type="dxa"/>
          <w:jc w:val="center"/>
        </w:trPr>
        <w:tc>
          <w:tcPr>
            <w:tcW w:w="0" w:type="auto"/>
            <w:gridSpan w:val="21"/>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合 计</w:t>
            </w: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1008"/>
          <w:tblCellSpacing w:w="11" w:type="dxa"/>
          <w:jc w:val="center"/>
        </w:trPr>
        <w:tc>
          <w:tcPr>
            <w:tcW w:w="0" w:type="auto"/>
            <w:gridSpan w:val="7"/>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rPr>
                <w:rFonts w:ascii="仿宋_GB2312" w:eastAsia="仿宋_GB2312" w:hint="eastAsia"/>
                <w:kern w:val="0"/>
                <w:sz w:val="24"/>
                <w:szCs w:val="28"/>
              </w:rPr>
            </w:pPr>
            <w:r w:rsidRPr="00146EE7">
              <w:rPr>
                <w:rFonts w:ascii="仿宋_GB2312" w:eastAsia="仿宋_GB2312" w:hint="eastAsia"/>
                <w:kern w:val="0"/>
                <w:sz w:val="24"/>
                <w:szCs w:val="28"/>
              </w:rPr>
              <w:t>项目年综合能耗（等价值，吨标煤）</w:t>
            </w: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0"/>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项目年综合能耗（等当量，吨标煤）</w:t>
            </w:r>
          </w:p>
        </w:tc>
        <w:tc>
          <w:tcPr>
            <w:tcW w:w="0" w:type="auto"/>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730"/>
          <w:tblCellSpacing w:w="11" w:type="dxa"/>
          <w:jc w:val="center"/>
        </w:trPr>
        <w:tc>
          <w:tcPr>
            <w:tcW w:w="0" w:type="auto"/>
            <w:gridSpan w:val="7"/>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rPr>
                <w:rFonts w:ascii="仿宋_GB2312" w:eastAsia="仿宋_GB2312" w:hint="eastAsia"/>
                <w:kern w:val="0"/>
                <w:sz w:val="24"/>
                <w:szCs w:val="28"/>
              </w:rPr>
            </w:pPr>
            <w:r w:rsidRPr="00146EE7">
              <w:rPr>
                <w:rFonts w:ascii="仿宋_GB2312" w:eastAsia="仿宋_GB2312" w:hint="eastAsia"/>
                <w:kern w:val="0"/>
                <w:sz w:val="24"/>
                <w:szCs w:val="28"/>
              </w:rPr>
              <w:lastRenderedPageBreak/>
              <w:t>项目新增变压器容量（KVA）</w:t>
            </w:r>
          </w:p>
        </w:tc>
        <w:tc>
          <w:tcPr>
            <w:tcW w:w="0" w:type="auto"/>
            <w:gridSpan w:val="4"/>
            <w:tcBorders>
              <w:top w:val="single" w:sz="4" w:space="0" w:color="000000"/>
              <w:left w:val="single" w:sz="4" w:space="0" w:color="auto"/>
              <w:bottom w:val="single" w:sz="4" w:space="0" w:color="000000"/>
              <w:right w:val="single" w:sz="4" w:space="0" w:color="auto"/>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2527" w:type="dxa"/>
            <w:gridSpan w:val="8"/>
            <w:tcBorders>
              <w:top w:val="single" w:sz="4" w:space="0" w:color="000000"/>
              <w:left w:val="single" w:sz="4" w:space="0" w:color="auto"/>
              <w:bottom w:val="single" w:sz="4" w:space="0" w:color="000000"/>
              <w:right w:val="single" w:sz="4" w:space="0" w:color="auto"/>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新增锅炉（吨位、型号）</w:t>
            </w:r>
          </w:p>
        </w:tc>
        <w:tc>
          <w:tcPr>
            <w:tcW w:w="1970" w:type="dxa"/>
            <w:gridSpan w:val="3"/>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542"/>
          <w:tblCellSpacing w:w="11" w:type="dxa"/>
          <w:jc w:val="center"/>
        </w:trPr>
        <w:tc>
          <w:tcPr>
            <w:tcW w:w="0" w:type="auto"/>
            <w:gridSpan w:val="7"/>
            <w:tcBorders>
              <w:top w:val="single" w:sz="4" w:space="0" w:color="000000"/>
              <w:left w:val="single" w:sz="4" w:space="0" w:color="000000"/>
              <w:bottom w:val="single" w:sz="4" w:space="0" w:color="000000"/>
              <w:right w:val="single" w:sz="4" w:space="0" w:color="auto"/>
            </w:tcBorders>
            <w:vAlign w:val="center"/>
            <w:hideMark/>
          </w:tcPr>
          <w:p w:rsidR="00146EE7" w:rsidRPr="00146EE7" w:rsidRDefault="00146EE7" w:rsidP="00524F36">
            <w:pPr>
              <w:widowControl/>
              <w:spacing w:line="360" w:lineRule="auto"/>
              <w:rPr>
                <w:rFonts w:ascii="仿宋_GB2312" w:eastAsia="仿宋_GB2312" w:hint="eastAsia"/>
                <w:kern w:val="0"/>
                <w:sz w:val="24"/>
                <w:szCs w:val="28"/>
              </w:rPr>
            </w:pPr>
            <w:r w:rsidRPr="00146EE7">
              <w:rPr>
                <w:rFonts w:ascii="仿宋_GB2312" w:eastAsia="仿宋_GB2312" w:hint="eastAsia"/>
                <w:kern w:val="0"/>
                <w:sz w:val="24"/>
                <w:szCs w:val="28"/>
              </w:rPr>
              <w:t>项目主要耗能设备</w:t>
            </w:r>
          </w:p>
        </w:tc>
        <w:tc>
          <w:tcPr>
            <w:tcW w:w="0" w:type="auto"/>
            <w:gridSpan w:val="15"/>
            <w:tcBorders>
              <w:top w:val="single" w:sz="4" w:space="0" w:color="000000"/>
              <w:left w:val="single" w:sz="4" w:space="0" w:color="auto"/>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416"/>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b/>
                <w:kern w:val="0"/>
                <w:sz w:val="24"/>
                <w:szCs w:val="28"/>
              </w:rPr>
            </w:pPr>
            <w:r w:rsidRPr="00146EE7">
              <w:rPr>
                <w:rFonts w:ascii="仿宋_GB2312" w:eastAsia="仿宋_GB2312" w:hint="eastAsia"/>
                <w:b/>
                <w:kern w:val="0"/>
                <w:sz w:val="24"/>
                <w:szCs w:val="28"/>
              </w:rPr>
              <w:t>项目主要经济指标</w:t>
            </w:r>
          </w:p>
        </w:tc>
      </w:tr>
      <w:tr w:rsidR="00146EE7" w:rsidRPr="00146EE7" w:rsidTr="00146EE7">
        <w:trPr>
          <w:trHeight w:hRule="exact" w:val="457"/>
          <w:tblCellSpacing w:w="11" w:type="dxa"/>
          <w:jc w:val="center"/>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工业总产值（万元/年）</w:t>
            </w:r>
          </w:p>
        </w:tc>
        <w:tc>
          <w:tcPr>
            <w:tcW w:w="0" w:type="auto"/>
            <w:gridSpan w:val="4"/>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0"/>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工业增加值（万元/年）</w:t>
            </w:r>
          </w:p>
        </w:tc>
        <w:tc>
          <w:tcPr>
            <w:tcW w:w="0" w:type="auto"/>
            <w:gridSpan w:val="2"/>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989"/>
          <w:tblCellSpacing w:w="11" w:type="dxa"/>
          <w:jc w:val="center"/>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万元产值等价值能耗（吨标煤）</w:t>
            </w:r>
          </w:p>
        </w:tc>
        <w:tc>
          <w:tcPr>
            <w:tcW w:w="0" w:type="auto"/>
            <w:gridSpan w:val="4"/>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10"/>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万元工业增加值等价值能耗（吨标煤）</w:t>
            </w:r>
          </w:p>
        </w:tc>
        <w:tc>
          <w:tcPr>
            <w:tcW w:w="0" w:type="auto"/>
            <w:gridSpan w:val="2"/>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390"/>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b/>
                <w:kern w:val="0"/>
                <w:sz w:val="24"/>
                <w:szCs w:val="28"/>
              </w:rPr>
            </w:pPr>
            <w:r w:rsidRPr="00146EE7">
              <w:rPr>
                <w:rFonts w:ascii="仿宋_GB2312" w:eastAsia="仿宋_GB2312" w:hint="eastAsia"/>
                <w:b/>
                <w:kern w:val="0"/>
                <w:sz w:val="24"/>
                <w:szCs w:val="28"/>
              </w:rPr>
              <w:t>项目单位产品能耗（单耗）</w:t>
            </w:r>
          </w:p>
        </w:tc>
      </w:tr>
      <w:tr w:rsidR="00146EE7" w:rsidRPr="00146EE7" w:rsidTr="00146EE7">
        <w:trPr>
          <w:trHeight w:hRule="exact" w:val="1014"/>
          <w:tblCellSpacing w:w="11" w:type="dxa"/>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主要产品名称</w:t>
            </w:r>
          </w:p>
        </w:tc>
        <w:tc>
          <w:tcPr>
            <w:tcW w:w="0" w:type="auto"/>
            <w:gridSpan w:val="3"/>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产量单位</w:t>
            </w:r>
          </w:p>
        </w:tc>
        <w:tc>
          <w:tcPr>
            <w:tcW w:w="0" w:type="auto"/>
            <w:gridSpan w:val="5"/>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产量</w:t>
            </w:r>
          </w:p>
        </w:tc>
        <w:tc>
          <w:tcPr>
            <w:tcW w:w="0" w:type="auto"/>
            <w:gridSpan w:val="3"/>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spacing w:val="-12"/>
                <w:kern w:val="0"/>
                <w:sz w:val="24"/>
                <w:szCs w:val="28"/>
              </w:rPr>
            </w:pPr>
            <w:r w:rsidRPr="00146EE7">
              <w:rPr>
                <w:rFonts w:ascii="仿宋_GB2312" w:eastAsia="仿宋_GB2312" w:hint="eastAsia"/>
                <w:spacing w:val="-12"/>
                <w:kern w:val="0"/>
                <w:sz w:val="24"/>
                <w:szCs w:val="28"/>
              </w:rPr>
              <w:t>综合能耗量 （吨标煤）</w:t>
            </w:r>
          </w:p>
        </w:tc>
        <w:tc>
          <w:tcPr>
            <w:tcW w:w="0" w:type="auto"/>
            <w:gridSpan w:val="5"/>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单耗单位</w:t>
            </w:r>
          </w:p>
        </w:tc>
        <w:tc>
          <w:tcPr>
            <w:tcW w:w="0" w:type="auto"/>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单耗</w:t>
            </w:r>
          </w:p>
        </w:tc>
      </w:tr>
      <w:tr w:rsidR="00146EE7" w:rsidRPr="00146EE7" w:rsidTr="00146EE7">
        <w:trPr>
          <w:trHeight w:hRule="exact" w:val="340"/>
          <w:tblCellSpacing w:w="11" w:type="dxa"/>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5"/>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5"/>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5"/>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3"/>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5"/>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val="340"/>
          <w:tblCellSpacing w:w="11" w:type="dxa"/>
          <w:jc w:val="center"/>
        </w:trPr>
        <w:tc>
          <w:tcPr>
            <w:tcW w:w="0" w:type="auto"/>
            <w:gridSpan w:val="22"/>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b/>
                <w:kern w:val="0"/>
                <w:sz w:val="24"/>
                <w:szCs w:val="28"/>
              </w:rPr>
            </w:pPr>
            <w:r w:rsidRPr="00146EE7">
              <w:rPr>
                <w:rFonts w:ascii="仿宋_GB2312" w:eastAsia="仿宋_GB2312" w:hint="eastAsia"/>
                <w:b/>
                <w:kern w:val="0"/>
                <w:sz w:val="24"/>
                <w:szCs w:val="28"/>
              </w:rPr>
              <w:t>项目采用的节能措施及节能量</w:t>
            </w:r>
          </w:p>
        </w:tc>
      </w:tr>
      <w:tr w:rsidR="00146EE7" w:rsidRPr="00146EE7" w:rsidTr="00146EE7">
        <w:trPr>
          <w:trHeight w:hRule="exact" w:val="592"/>
          <w:tblCellSpacing w:w="11" w:type="dxa"/>
          <w:jc w:val="center"/>
        </w:trPr>
        <w:tc>
          <w:tcPr>
            <w:tcW w:w="0" w:type="auto"/>
            <w:gridSpan w:val="18"/>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节能措施</w:t>
            </w:r>
          </w:p>
        </w:tc>
        <w:tc>
          <w:tcPr>
            <w:tcW w:w="0" w:type="auto"/>
            <w:gridSpan w:val="4"/>
            <w:tcBorders>
              <w:top w:val="single" w:sz="4" w:space="0" w:color="000000"/>
              <w:left w:val="nil"/>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节能量（吨标煤）</w:t>
            </w:r>
          </w:p>
        </w:tc>
      </w:tr>
      <w:tr w:rsidR="00146EE7" w:rsidRPr="00146EE7" w:rsidTr="00146EE7">
        <w:trPr>
          <w:trHeight w:hRule="exact" w:val="340"/>
          <w:tblCellSpacing w:w="11" w:type="dxa"/>
          <w:jc w:val="center"/>
        </w:trPr>
        <w:tc>
          <w:tcPr>
            <w:tcW w:w="0" w:type="auto"/>
            <w:gridSpan w:val="18"/>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18"/>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340"/>
          <w:tblCellSpacing w:w="11" w:type="dxa"/>
          <w:jc w:val="center"/>
        </w:trPr>
        <w:tc>
          <w:tcPr>
            <w:tcW w:w="0" w:type="auto"/>
            <w:gridSpan w:val="18"/>
            <w:tcBorders>
              <w:top w:val="single" w:sz="4" w:space="0" w:color="000000"/>
              <w:left w:val="single" w:sz="4" w:space="0" w:color="000000"/>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c>
          <w:tcPr>
            <w:tcW w:w="0" w:type="auto"/>
            <w:gridSpan w:val="4"/>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r w:rsidR="00146EE7" w:rsidRPr="00146EE7" w:rsidTr="00146EE7">
        <w:trPr>
          <w:trHeight w:hRule="exact" w:val="602"/>
          <w:tblCellSpacing w:w="11" w:type="dxa"/>
          <w:jc w:val="center"/>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146EE7" w:rsidRPr="00146EE7" w:rsidRDefault="00146EE7" w:rsidP="00524F36">
            <w:pPr>
              <w:widowControl/>
              <w:spacing w:line="360" w:lineRule="auto"/>
              <w:jc w:val="center"/>
              <w:rPr>
                <w:rFonts w:ascii="仿宋_GB2312" w:eastAsia="仿宋_GB2312" w:hint="eastAsia"/>
                <w:kern w:val="0"/>
                <w:sz w:val="24"/>
                <w:szCs w:val="28"/>
              </w:rPr>
            </w:pPr>
            <w:r w:rsidRPr="00146EE7">
              <w:rPr>
                <w:rFonts w:ascii="仿宋_GB2312" w:eastAsia="仿宋_GB2312" w:hint="eastAsia"/>
                <w:kern w:val="0"/>
                <w:sz w:val="24"/>
                <w:szCs w:val="28"/>
              </w:rPr>
              <w:t>节能量合计（吨标煤）</w:t>
            </w:r>
          </w:p>
        </w:tc>
        <w:tc>
          <w:tcPr>
            <w:tcW w:w="0" w:type="auto"/>
            <w:gridSpan w:val="13"/>
            <w:tcBorders>
              <w:top w:val="single" w:sz="4" w:space="0" w:color="000000"/>
              <w:left w:val="nil"/>
              <w:bottom w:val="single" w:sz="4" w:space="0" w:color="000000"/>
              <w:right w:val="single" w:sz="4" w:space="0" w:color="000000"/>
            </w:tcBorders>
            <w:vAlign w:val="center"/>
          </w:tcPr>
          <w:p w:rsidR="00146EE7" w:rsidRPr="00146EE7" w:rsidRDefault="00146EE7" w:rsidP="00524F36">
            <w:pPr>
              <w:widowControl/>
              <w:spacing w:line="360" w:lineRule="auto"/>
              <w:jc w:val="center"/>
              <w:rPr>
                <w:rFonts w:ascii="仿宋_GB2312" w:eastAsia="仿宋_GB2312" w:hint="eastAsia"/>
                <w:kern w:val="0"/>
                <w:sz w:val="24"/>
                <w:szCs w:val="28"/>
              </w:rPr>
            </w:pPr>
          </w:p>
        </w:tc>
      </w:tr>
    </w:tbl>
    <w:p w:rsidR="00D16603" w:rsidRDefault="00D16603" w:rsidP="00524F36">
      <w:pPr>
        <w:pStyle w:val="a5"/>
        <w:shd w:val="clear" w:color="auto" w:fill="FFFFFF"/>
        <w:spacing w:after="240" w:afterAutospacing="0" w:line="360" w:lineRule="auto"/>
        <w:rPr>
          <w:rFonts w:ascii="仿宋_GB2312" w:eastAsia="仿宋_GB2312"/>
          <w:sz w:val="28"/>
          <w:szCs w:val="28"/>
        </w:rPr>
      </w:pPr>
    </w:p>
    <w:p w:rsidR="00D16603" w:rsidRDefault="00D16603">
      <w:pPr>
        <w:widowControl/>
        <w:jc w:val="left"/>
        <w:rPr>
          <w:rFonts w:ascii="仿宋_GB2312" w:eastAsia="仿宋_GB2312" w:hAnsi="宋体" w:cs="宋体"/>
          <w:kern w:val="0"/>
          <w:sz w:val="28"/>
          <w:szCs w:val="28"/>
        </w:rPr>
      </w:pPr>
      <w:r>
        <w:rPr>
          <w:rFonts w:ascii="仿宋_GB2312" w:eastAsia="仿宋_GB2312"/>
          <w:sz w:val="28"/>
          <w:szCs w:val="28"/>
        </w:rPr>
        <w:br w:type="page"/>
      </w:r>
    </w:p>
    <w:p w:rsidR="00524F36" w:rsidRPr="00A51C82" w:rsidRDefault="00524F36" w:rsidP="00524F36">
      <w:pPr>
        <w:pStyle w:val="a5"/>
        <w:shd w:val="clear" w:color="auto" w:fill="FFFFFF"/>
        <w:spacing w:after="240" w:afterAutospacing="0" w:line="360" w:lineRule="auto"/>
        <w:rPr>
          <w:rFonts w:ascii="仿宋_GB2312" w:eastAsia="仿宋_GB2312" w:hint="eastAsia"/>
          <w:b/>
          <w:sz w:val="28"/>
          <w:szCs w:val="28"/>
        </w:rPr>
      </w:pPr>
      <w:r w:rsidRPr="00A51C82">
        <w:rPr>
          <w:rFonts w:ascii="仿宋_GB2312" w:eastAsia="仿宋_GB2312" w:hint="eastAsia"/>
          <w:b/>
          <w:sz w:val="28"/>
          <w:szCs w:val="28"/>
        </w:rPr>
        <w:lastRenderedPageBreak/>
        <w:t>附件2</w:t>
      </w:r>
    </w:p>
    <w:p w:rsidR="00A51C82" w:rsidRDefault="00524F36" w:rsidP="00A51C82">
      <w:pPr>
        <w:pStyle w:val="a5"/>
        <w:shd w:val="clear" w:color="auto" w:fill="FFFFFF"/>
        <w:spacing w:line="360" w:lineRule="auto"/>
        <w:jc w:val="center"/>
        <w:rPr>
          <w:rFonts w:ascii="仿宋_GB2312" w:eastAsia="仿宋_GB2312" w:hint="eastAsia"/>
          <w:sz w:val="28"/>
          <w:szCs w:val="28"/>
        </w:rPr>
      </w:pPr>
      <w:r w:rsidRPr="00524F36">
        <w:rPr>
          <w:rStyle w:val="a6"/>
          <w:rFonts w:ascii="仿宋_GB2312" w:eastAsia="仿宋_GB2312" w:hint="eastAsia"/>
          <w:sz w:val="28"/>
          <w:szCs w:val="28"/>
        </w:rPr>
        <w:t>宁波市工业固定资产投资项目节能审查办理流程（试行）</w:t>
      </w:r>
    </w:p>
    <w:p w:rsidR="00524F36" w:rsidRPr="00524F36" w:rsidRDefault="00524F36" w:rsidP="003B7658">
      <w:pPr>
        <w:pStyle w:val="a5"/>
        <w:shd w:val="clear" w:color="auto" w:fill="FFFFFF"/>
        <w:spacing w:line="360" w:lineRule="auto"/>
        <w:jc w:val="both"/>
        <w:rPr>
          <w:rFonts w:ascii="仿宋_GB2312" w:eastAsia="仿宋_GB2312" w:hint="eastAsia"/>
          <w:sz w:val="28"/>
          <w:szCs w:val="28"/>
        </w:rPr>
      </w:pPr>
      <w:r w:rsidRPr="00524F36">
        <w:rPr>
          <w:rStyle w:val="a6"/>
          <w:rFonts w:ascii="仿宋_GB2312" w:eastAsia="仿宋_GB2312" w:hint="eastAsia"/>
          <w:sz w:val="28"/>
          <w:szCs w:val="28"/>
        </w:rPr>
        <w:t>一、备案项目</w:t>
      </w:r>
    </w:p>
    <w:p w:rsidR="00524F36" w:rsidRPr="003B7658" w:rsidRDefault="00524F36" w:rsidP="003B7658">
      <w:pPr>
        <w:spacing w:line="360" w:lineRule="auto"/>
        <w:jc w:val="center"/>
        <w:rPr>
          <w:rStyle w:val="a6"/>
          <w:rFonts w:ascii="仿宋_GB2312" w:eastAsia="仿宋_GB2312" w:hint="eastAsia"/>
          <w:b w:val="0"/>
          <w:bCs w:val="0"/>
          <w:sz w:val="28"/>
          <w:szCs w:val="28"/>
        </w:rPr>
      </w:pPr>
      <w:r w:rsidRPr="00524F36">
        <w:rPr>
          <w:rFonts w:ascii="仿宋_GB2312" w:eastAsia="仿宋_GB2312" w:hint="eastAsia"/>
          <w:noProof/>
          <w:sz w:val="28"/>
          <w:szCs w:val="28"/>
        </w:rPr>
        <w:drawing>
          <wp:inline distT="0" distB="0" distL="0" distR="0" wp14:anchorId="324CCFCE" wp14:editId="47CCCF47">
            <wp:extent cx="5400675" cy="6886575"/>
            <wp:effectExtent l="0" t="0" r="9525" b="0"/>
            <wp:docPr id="1" name="图片 1" descr="File_11050202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_110502022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6886575"/>
                    </a:xfrm>
                    <a:prstGeom prst="rect">
                      <a:avLst/>
                    </a:prstGeom>
                    <a:noFill/>
                    <a:ln>
                      <a:noFill/>
                    </a:ln>
                  </pic:spPr>
                </pic:pic>
              </a:graphicData>
            </a:graphic>
          </wp:inline>
        </w:drawing>
      </w:r>
    </w:p>
    <w:p w:rsidR="00524F36" w:rsidRPr="00524F36" w:rsidRDefault="00524F36" w:rsidP="00524F36">
      <w:pPr>
        <w:spacing w:line="360" w:lineRule="auto"/>
        <w:rPr>
          <w:rStyle w:val="a6"/>
          <w:rFonts w:ascii="仿宋_GB2312" w:eastAsia="仿宋_GB2312" w:hint="eastAsia"/>
          <w:sz w:val="28"/>
          <w:szCs w:val="28"/>
        </w:rPr>
      </w:pPr>
      <w:r w:rsidRPr="00524F36">
        <w:rPr>
          <w:rStyle w:val="a6"/>
          <w:rFonts w:ascii="仿宋_GB2312" w:eastAsia="仿宋_GB2312" w:hint="eastAsia"/>
          <w:sz w:val="28"/>
          <w:szCs w:val="28"/>
        </w:rPr>
        <w:lastRenderedPageBreak/>
        <w:t>二、审批、核准项目</w:t>
      </w:r>
    </w:p>
    <w:p w:rsidR="00524F36" w:rsidRPr="00524F36" w:rsidRDefault="00524F36" w:rsidP="00524F36">
      <w:pPr>
        <w:spacing w:line="360" w:lineRule="auto"/>
        <w:rPr>
          <w:rFonts w:ascii="仿宋_GB2312" w:eastAsia="仿宋_GB2312" w:hint="eastAsia"/>
          <w:sz w:val="28"/>
          <w:szCs w:val="28"/>
        </w:rPr>
      </w:pPr>
      <w:r w:rsidRPr="00524F36">
        <w:rPr>
          <w:rFonts w:ascii="仿宋_GB2312" w:eastAsia="仿宋_GB2312" w:hint="eastAsia"/>
          <w:noProof/>
          <w:sz w:val="28"/>
          <w:szCs w:val="28"/>
        </w:rPr>
        <w:drawing>
          <wp:inline distT="0" distB="0" distL="0" distR="0" wp14:anchorId="0879FE50" wp14:editId="4B1DF9AF">
            <wp:extent cx="5274310" cy="7175417"/>
            <wp:effectExtent l="0" t="0" r="2540" b="0"/>
            <wp:docPr id="2" name="图片 2" descr="File_11050202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_110502022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175417"/>
                    </a:xfrm>
                    <a:prstGeom prst="rect">
                      <a:avLst/>
                    </a:prstGeom>
                    <a:noFill/>
                    <a:ln>
                      <a:noFill/>
                    </a:ln>
                  </pic:spPr>
                </pic:pic>
              </a:graphicData>
            </a:graphic>
          </wp:inline>
        </w:drawing>
      </w:r>
    </w:p>
    <w:sectPr w:rsidR="00524F36" w:rsidRPr="00524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49" w:rsidRDefault="00010249" w:rsidP="00524F36">
      <w:r>
        <w:separator/>
      </w:r>
    </w:p>
  </w:endnote>
  <w:endnote w:type="continuationSeparator" w:id="0">
    <w:p w:rsidR="00010249" w:rsidRDefault="00010249" w:rsidP="0052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49" w:rsidRDefault="00010249" w:rsidP="00524F36">
      <w:r>
        <w:separator/>
      </w:r>
    </w:p>
  </w:footnote>
  <w:footnote w:type="continuationSeparator" w:id="0">
    <w:p w:rsidR="00010249" w:rsidRDefault="00010249" w:rsidP="0052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EB"/>
    <w:rsid w:val="00010249"/>
    <w:rsid w:val="00146EE7"/>
    <w:rsid w:val="00157B47"/>
    <w:rsid w:val="003B7658"/>
    <w:rsid w:val="00524F36"/>
    <w:rsid w:val="005D5423"/>
    <w:rsid w:val="006E36AB"/>
    <w:rsid w:val="00A51C82"/>
    <w:rsid w:val="00C16910"/>
    <w:rsid w:val="00D16603"/>
    <w:rsid w:val="00D54F94"/>
    <w:rsid w:val="00EC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F36"/>
    <w:rPr>
      <w:sz w:val="18"/>
      <w:szCs w:val="18"/>
    </w:rPr>
  </w:style>
  <w:style w:type="paragraph" w:styleId="a4">
    <w:name w:val="footer"/>
    <w:basedOn w:val="a"/>
    <w:link w:val="Char0"/>
    <w:uiPriority w:val="99"/>
    <w:unhideWhenUsed/>
    <w:rsid w:val="00524F36"/>
    <w:pPr>
      <w:tabs>
        <w:tab w:val="center" w:pos="4153"/>
        <w:tab w:val="right" w:pos="8306"/>
      </w:tabs>
      <w:snapToGrid w:val="0"/>
      <w:jc w:val="left"/>
    </w:pPr>
    <w:rPr>
      <w:sz w:val="18"/>
      <w:szCs w:val="18"/>
    </w:rPr>
  </w:style>
  <w:style w:type="character" w:customStyle="1" w:styleId="Char0">
    <w:name w:val="页脚 Char"/>
    <w:basedOn w:val="a0"/>
    <w:link w:val="a4"/>
    <w:uiPriority w:val="99"/>
    <w:rsid w:val="00524F36"/>
    <w:rPr>
      <w:sz w:val="18"/>
      <w:szCs w:val="18"/>
    </w:rPr>
  </w:style>
  <w:style w:type="paragraph" w:styleId="a5">
    <w:name w:val="Normal (Web)"/>
    <w:basedOn w:val="a"/>
    <w:unhideWhenUsed/>
    <w:rsid w:val="00524F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524F36"/>
    <w:rPr>
      <w:b/>
      <w:bCs/>
    </w:rPr>
  </w:style>
  <w:style w:type="paragraph" w:styleId="a7">
    <w:name w:val="Balloon Text"/>
    <w:basedOn w:val="a"/>
    <w:link w:val="Char1"/>
    <w:uiPriority w:val="99"/>
    <w:semiHidden/>
    <w:unhideWhenUsed/>
    <w:rsid w:val="00524F36"/>
    <w:rPr>
      <w:sz w:val="18"/>
      <w:szCs w:val="18"/>
    </w:rPr>
  </w:style>
  <w:style w:type="character" w:customStyle="1" w:styleId="Char1">
    <w:name w:val="批注框文本 Char"/>
    <w:basedOn w:val="a0"/>
    <w:link w:val="a7"/>
    <w:uiPriority w:val="99"/>
    <w:semiHidden/>
    <w:rsid w:val="00524F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F36"/>
    <w:rPr>
      <w:sz w:val="18"/>
      <w:szCs w:val="18"/>
    </w:rPr>
  </w:style>
  <w:style w:type="paragraph" w:styleId="a4">
    <w:name w:val="footer"/>
    <w:basedOn w:val="a"/>
    <w:link w:val="Char0"/>
    <w:uiPriority w:val="99"/>
    <w:unhideWhenUsed/>
    <w:rsid w:val="00524F36"/>
    <w:pPr>
      <w:tabs>
        <w:tab w:val="center" w:pos="4153"/>
        <w:tab w:val="right" w:pos="8306"/>
      </w:tabs>
      <w:snapToGrid w:val="0"/>
      <w:jc w:val="left"/>
    </w:pPr>
    <w:rPr>
      <w:sz w:val="18"/>
      <w:szCs w:val="18"/>
    </w:rPr>
  </w:style>
  <w:style w:type="character" w:customStyle="1" w:styleId="Char0">
    <w:name w:val="页脚 Char"/>
    <w:basedOn w:val="a0"/>
    <w:link w:val="a4"/>
    <w:uiPriority w:val="99"/>
    <w:rsid w:val="00524F36"/>
    <w:rPr>
      <w:sz w:val="18"/>
      <w:szCs w:val="18"/>
    </w:rPr>
  </w:style>
  <w:style w:type="paragraph" w:styleId="a5">
    <w:name w:val="Normal (Web)"/>
    <w:basedOn w:val="a"/>
    <w:unhideWhenUsed/>
    <w:rsid w:val="00524F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524F36"/>
    <w:rPr>
      <w:b/>
      <w:bCs/>
    </w:rPr>
  </w:style>
  <w:style w:type="paragraph" w:styleId="a7">
    <w:name w:val="Balloon Text"/>
    <w:basedOn w:val="a"/>
    <w:link w:val="Char1"/>
    <w:uiPriority w:val="99"/>
    <w:semiHidden/>
    <w:unhideWhenUsed/>
    <w:rsid w:val="00524F36"/>
    <w:rPr>
      <w:sz w:val="18"/>
      <w:szCs w:val="18"/>
    </w:rPr>
  </w:style>
  <w:style w:type="character" w:customStyle="1" w:styleId="Char1">
    <w:name w:val="批注框文本 Char"/>
    <w:basedOn w:val="a0"/>
    <w:link w:val="a7"/>
    <w:uiPriority w:val="99"/>
    <w:semiHidden/>
    <w:rsid w:val="00524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20507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biyu</dc:creator>
  <cp:keywords/>
  <dc:description/>
  <cp:lastModifiedBy>biyu</cp:lastModifiedBy>
  <cp:revision>8</cp:revision>
  <dcterms:created xsi:type="dcterms:W3CDTF">2013-03-19T05:41:00Z</dcterms:created>
  <dcterms:modified xsi:type="dcterms:W3CDTF">2013-03-19T06:02:00Z</dcterms:modified>
</cp:coreProperties>
</file>