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16" w:rsidRPr="00C23B4E" w:rsidRDefault="00E16B16" w:rsidP="00E16B16">
      <w:pPr>
        <w:widowControl/>
        <w:shd w:val="clear" w:color="auto" w:fill="FFFFFF"/>
        <w:spacing w:line="432" w:lineRule="atLeast"/>
        <w:jc w:val="center"/>
        <w:rPr>
          <w:rFonts w:ascii="宋体" w:eastAsia="宋体" w:hAnsi="宋体" w:cs="宋体"/>
          <w:color w:val="333333"/>
          <w:kern w:val="0"/>
          <w:sz w:val="24"/>
          <w:szCs w:val="24"/>
        </w:rPr>
      </w:pPr>
      <w:r w:rsidRPr="00C23B4E">
        <w:rPr>
          <w:rFonts w:ascii="宋体" w:eastAsia="宋体" w:hAnsi="宋体" w:cs="宋体" w:hint="eastAsia"/>
          <w:b/>
          <w:bCs/>
          <w:color w:val="333333"/>
          <w:kern w:val="0"/>
          <w:sz w:val="36"/>
          <w:szCs w:val="36"/>
        </w:rPr>
        <w:t>“十三五”国家战略性新兴产业发展规划</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2016—2020年。</w:t>
      </w:r>
      <w:bookmarkStart w:id="0" w:name="_GoBack"/>
      <w:bookmarkEnd w:id="0"/>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一、加快壮大战略性新兴产业，打造经济社会发展新引擎</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（一）现状与形势。</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十二五”期间，我国节能环保、新一代信息技术、生物、高端装备制造、新能源、新材料和新能源汽车等战略性新兴产业快速发展。2015年，战略性新兴产业增加值占国内生产总值比重达到8%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增材制造（3D打印）、机器人与智能制造、超材料与纳米材料等领域技术不断取得重大突破，推动传统工业体系分化变革，将重塑制造业国际分工格局。基因组学及其关联技术迅猛发展，精准医学、生物合成、工业化育种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“十三五”时期是我国全面建成小康社会的决胜阶段，也是战略性新兴产业大有可为的战略机遇期。我国创新驱动所需的体制机制环境更加完善，人才、技</w:t>
      </w:r>
      <w:r w:rsidRPr="00C23B4E">
        <w:rPr>
          <w:rFonts w:ascii="宋体" w:eastAsia="宋体" w:hAnsi="宋体" w:cs="宋体" w:hint="eastAsia"/>
          <w:color w:val="333333"/>
          <w:kern w:val="0"/>
          <w:sz w:val="24"/>
          <w:szCs w:val="24"/>
        </w:rPr>
        <w:lastRenderedPageBreak/>
        <w:t>术、资本等要素配置持续优化，新兴消费升级加快，新兴产业投资需求旺盛，部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（二）指导思想。</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（三）主要原则。</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坚持供给创新。</w:t>
      </w:r>
      <w:r w:rsidRPr="00C23B4E">
        <w:rPr>
          <w:rFonts w:ascii="宋体" w:eastAsia="宋体" w:hAnsi="宋体" w:cs="宋体" w:hint="eastAsia"/>
          <w:color w:val="333333"/>
          <w:kern w:val="0"/>
          <w:sz w:val="24"/>
          <w:szCs w:val="24"/>
        </w:rPr>
        <w:t>创新是战略性新兴产业发展的核心。要深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旧管理方式对新兴产业发展的束缚，降低企业成本，激发企业活力，加快新兴企业成长壮大。</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坚持需求引领。</w:t>
      </w:r>
      <w:r w:rsidRPr="00C23B4E">
        <w:rPr>
          <w:rFonts w:ascii="宋体" w:eastAsia="宋体" w:hAnsi="宋体" w:cs="宋体" w:hint="eastAsia"/>
          <w:color w:val="333333"/>
          <w:kern w:val="0"/>
          <w:sz w:val="24"/>
          <w:szCs w:val="24"/>
        </w:rPr>
        <w:t>市场需求是拉动战略性新兴产业发展壮大的关键因素。要强化需求侧政策引导，加快推进新产品、新服务的应用示范，将潜在需求转化为现实供给，以消费升级带动产业升级。营造公平竞争的市场环境，激发市场活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坚持产业集聚。</w:t>
      </w:r>
      <w:r w:rsidRPr="00C23B4E">
        <w:rPr>
          <w:rFonts w:ascii="宋体" w:eastAsia="宋体" w:hAnsi="宋体" w:cs="宋体" w:hint="eastAsia"/>
          <w:color w:val="333333"/>
          <w:kern w:val="0"/>
          <w:sz w:val="24"/>
          <w:szCs w:val="24"/>
        </w:rPr>
        <w:t>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坚持人才兴业。</w:t>
      </w:r>
      <w:r w:rsidRPr="00C23B4E">
        <w:rPr>
          <w:rFonts w:ascii="宋体" w:eastAsia="宋体" w:hAnsi="宋体" w:cs="宋体" w:hint="eastAsia"/>
          <w:color w:val="333333"/>
          <w:kern w:val="0"/>
          <w:sz w:val="24"/>
          <w:szCs w:val="24"/>
        </w:rPr>
        <w:t>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坚持开放融合。</w:t>
      </w:r>
      <w:r w:rsidRPr="00C23B4E">
        <w:rPr>
          <w:rFonts w:ascii="宋体" w:eastAsia="宋体" w:hAnsi="宋体" w:cs="宋体" w:hint="eastAsia"/>
          <w:color w:val="333333"/>
          <w:kern w:val="0"/>
          <w:sz w:val="24"/>
          <w:szCs w:val="24"/>
        </w:rPr>
        <w:t>开放融合是加快战略性新兴产业发展的客观要求。要以更开放的理念、更包容的方式，搭建国际化创新合作平台，高效利用全球创新资源，大力推动我国优势技术和标准的国际化应用，加快推进产业链、创新链、价值链全球配置，全面提升战略性新兴产业发展能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（四）发展目标。</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到2020年，战略性新兴产业发展要实现以下目标：</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产业规模持续壮大，成为经济社会发展的新动力。</w:t>
      </w:r>
      <w:r w:rsidRPr="00C23B4E">
        <w:rPr>
          <w:rFonts w:ascii="宋体" w:eastAsia="宋体" w:hAnsi="宋体" w:cs="宋体" w:hint="eastAsia"/>
          <w:color w:val="333333"/>
          <w:kern w:val="0"/>
          <w:sz w:val="24"/>
          <w:szCs w:val="24"/>
        </w:rPr>
        <w:t>战略性新兴产业增加值占国内生产总值比重达到15%，形成新一代信息技术、高端制造、生物、绿色低碳、数字创意等5个产值规模10万亿元级的新支柱，并在更广领域形成大批跨界融合的新增长点，平均每年带动新增就业100万人以上。</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创新能力和竞争力明显提高，形成全球产业发展新高地。</w:t>
      </w:r>
      <w:r w:rsidRPr="00C23B4E">
        <w:rPr>
          <w:rFonts w:ascii="宋体" w:eastAsia="宋体" w:hAnsi="宋体" w:cs="宋体" w:hint="eastAsia"/>
          <w:color w:val="333333"/>
          <w:kern w:val="0"/>
          <w:sz w:val="24"/>
          <w:szCs w:val="24"/>
        </w:rPr>
        <w:t>攻克一批关键核心技术，发明专利拥有量年均增速达到15%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产业结构进一步优化，形成产业新体系。</w:t>
      </w:r>
      <w:r w:rsidRPr="00C23B4E">
        <w:rPr>
          <w:rFonts w:ascii="宋体" w:eastAsia="宋体" w:hAnsi="宋体" w:cs="宋体" w:hint="eastAsia"/>
          <w:color w:val="333333"/>
          <w:kern w:val="0"/>
          <w:sz w:val="24"/>
          <w:szCs w:val="24"/>
        </w:rPr>
        <w:t>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到2030年，战略性新兴产业发展成为推动我国经济持续健康发展的主导力量，我国成为世界战略性新兴产业重要的制造中心和创新中心，形成一批具有全球影响力和主导地位的创新型领军企业。</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（五）总体部署。</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以创新、壮大、引领为核心，紧密结合“中国制造2025”战略实施，坚持走创新驱动发展道路，促进一批新兴领域发展壮大并成为支柱产业，持续引领产业中高端发展和经济社会高质量发展。立足发展需要和产业基础，大幅提升产业</w:t>
      </w:r>
      <w:r w:rsidRPr="00C23B4E">
        <w:rPr>
          <w:rFonts w:ascii="宋体" w:eastAsia="宋体" w:hAnsi="宋体" w:cs="宋体" w:hint="eastAsia"/>
          <w:color w:val="333333"/>
          <w:kern w:val="0"/>
          <w:sz w:val="24"/>
          <w:szCs w:val="24"/>
        </w:rPr>
        <w:lastRenderedPageBreak/>
        <w:t>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态环境，加快形成经济社会发展新动能。</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二、推动信息技术产业跨越发展，拓展网络经济新空间</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实施网络强国战略，加快建设“数字中国”，推动物联网、云计算和人工智能等技术向各行业全面融合渗透，构建万物互联、融合创新、智能协同、安全可控的新一代信息技术产业体系。到2020年，力争在新一代信息技术产业薄弱环节实现系统性突破，总产值规模超过12万亿元。</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（一）构建网络强国基础设施。</w:t>
      </w:r>
      <w:r w:rsidRPr="00C23B4E">
        <w:rPr>
          <w:rFonts w:ascii="宋体" w:eastAsia="宋体" w:hAnsi="宋体" w:cs="宋体" w:hint="eastAsia"/>
          <w:color w:val="333333"/>
          <w:kern w:val="0"/>
          <w:sz w:val="24"/>
          <w:szCs w:val="24"/>
        </w:rPr>
        <w:t>深入推进“宽带中国”战略，加快构建高速、移动、安全、泛在的新一代信息基础设施。</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大力推进高速光纤网络建设。</w:t>
      </w:r>
      <w:r w:rsidRPr="00C23B4E">
        <w:rPr>
          <w:rFonts w:ascii="宋体" w:eastAsia="宋体" w:hAnsi="宋体" w:cs="宋体" w:hint="eastAsia"/>
          <w:color w:val="333333"/>
          <w:kern w:val="0"/>
          <w:sz w:val="24"/>
          <w:szCs w:val="24"/>
        </w:rPr>
        <w:t>开展智能网络新技术规模应用试点，推动国家骨干网向高速传送、灵活调度、智能适配方向升级。全面实现向全光网络跨越，加快推进城镇地区光网覆盖，提供每秒1000兆比特（1000Mbps）以上接入服务，大中城市家庭用户实现带宽100Mbps以上灵活选择；多方协同推动提升农村光纤宽带覆盖率，98%以上的行政村实现光纤通达，有条件的地区提供100Mbps以上接入服务，半数以上农村家庭用户实现带宽50Mbps以上灵活选择。推动三网融合基础设施发展。推进互联网协议第六版（IPv6）演进升级和应用，推动骨干企业新增网络地址不再使用私有地址。</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加快构建新一代无线宽带网。</w:t>
      </w:r>
      <w:r w:rsidRPr="00C23B4E">
        <w:rPr>
          <w:rFonts w:ascii="宋体" w:eastAsia="宋体" w:hAnsi="宋体" w:cs="宋体" w:hint="eastAsia"/>
          <w:color w:val="333333"/>
          <w:kern w:val="0"/>
          <w:sz w:val="24"/>
          <w:szCs w:val="24"/>
        </w:rPr>
        <w:t>加快第四代移动通信（4G）网络建设，实现城镇及人口密集行政村深度覆盖和广域连续覆盖。在热点公共区域推广免费高速无线局域网。大力推进第五代移动通信（5G）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加快构建下一代广播电视网。</w:t>
      </w:r>
      <w:r w:rsidRPr="00C23B4E">
        <w:rPr>
          <w:rFonts w:ascii="宋体" w:eastAsia="宋体" w:hAnsi="宋体" w:cs="宋体" w:hint="eastAsia"/>
          <w:color w:val="333333"/>
          <w:kern w:val="0"/>
          <w:sz w:val="24"/>
          <w:szCs w:val="24"/>
        </w:rPr>
        <w:t>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w:t>
            </w:r>
            <w:r w:rsidRPr="00C23B4E">
              <w:rPr>
                <w:rFonts w:ascii="宋体" w:eastAsia="宋体" w:hAnsi="宋体" w:cs="Times New Roman" w:hint="eastAsia"/>
                <w:b/>
                <w:bCs/>
                <w:kern w:val="0"/>
                <w:sz w:val="20"/>
                <w:szCs w:val="20"/>
              </w:rPr>
              <w:t xml:space="preserve">　宽带乡村示范工程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开展电信普遍服务试点工作，促进三网融合，加快光缆、卫星通信进行政村建设，按需实现光纤入户网络和第四代移动通信（</w:t>
            </w:r>
            <w:r w:rsidRPr="00C23B4E">
              <w:rPr>
                <w:rFonts w:ascii="Times New Roman" w:eastAsia="宋体" w:hAnsi="Times New Roman" w:cs="Times New Roman"/>
                <w:kern w:val="0"/>
                <w:sz w:val="20"/>
                <w:szCs w:val="20"/>
              </w:rPr>
              <w:t>4G</w:t>
            </w:r>
            <w:r w:rsidRPr="00C23B4E">
              <w:rPr>
                <w:rFonts w:ascii="宋体" w:eastAsia="宋体" w:hAnsi="宋体" w:cs="Times New Roman" w:hint="eastAsia"/>
                <w:kern w:val="0"/>
                <w:sz w:val="20"/>
                <w:szCs w:val="20"/>
              </w:rPr>
              <w:t>）网络向自然村和住户延伸覆盖，利用卫星、移动通信等技术创新加强对海岛、边远地区、山区等覆盖，加快普及电子商务、远程教育、远程医疗、智慧农业、电子政务等信息化应用，支撑扶贫攻坚。</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统筹发展应用基础设施。</w:t>
      </w:r>
      <w:r w:rsidRPr="00C23B4E">
        <w:rPr>
          <w:rFonts w:ascii="宋体" w:eastAsia="宋体" w:hAnsi="宋体" w:cs="宋体" w:hint="eastAsia"/>
          <w:color w:val="333333"/>
          <w:kern w:val="0"/>
          <w:sz w:val="24"/>
          <w:szCs w:val="24"/>
        </w:rPr>
        <w:t>充分利用现有设施，统筹规划大型、超大型数据中心在全国适宜地区布局，有序推进绿色数据中心建设。推动基于现有各类通信网络实现物联网集约部署。持续强化应急通信能力建设。</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加强国际合作。</w:t>
      </w:r>
      <w:r w:rsidRPr="00C23B4E">
        <w:rPr>
          <w:rFonts w:ascii="宋体" w:eastAsia="宋体" w:hAnsi="宋体" w:cs="宋体" w:hint="eastAsia"/>
          <w:color w:val="333333"/>
          <w:kern w:val="0"/>
          <w:sz w:val="24"/>
          <w:szCs w:val="24"/>
        </w:rPr>
        <w:t>加强信息网络基础设施国际互联互通合作。加强海外海缆、陆缆、业务节点、数据中心、卫星通信等设施建设，优化国际通信网络布局。加快建设中国—阿拉伯国家等网上丝绸之路、中国—东盟信息港。</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（二）推进“互联网+”行动。</w:t>
      </w:r>
      <w:r w:rsidRPr="00C23B4E">
        <w:rPr>
          <w:rFonts w:ascii="宋体" w:eastAsia="宋体" w:hAnsi="宋体" w:cs="宋体" w:hint="eastAsia"/>
          <w:color w:val="333333"/>
          <w:kern w:val="0"/>
          <w:sz w:val="24"/>
          <w:szCs w:val="24"/>
        </w:rPr>
        <w:t>促进新一代信息技术与经济社会各领域融合发展，培育“互联网+”生态体系。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深化互联网在生产领域的融合应用。</w:t>
      </w:r>
      <w:r w:rsidRPr="00C23B4E">
        <w:rPr>
          <w:rFonts w:ascii="宋体" w:eastAsia="宋体" w:hAnsi="宋体" w:cs="宋体" w:hint="eastAsia"/>
          <w:color w:val="333333"/>
          <w:kern w:val="0"/>
          <w:sz w:val="24"/>
          <w:szCs w:val="24"/>
        </w:rPr>
        <w:t>深化制造业与互联网融合发展，推动“中国制造+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拓展生活及公共服务领域的“互联网+”应用。</w:t>
      </w:r>
      <w:r w:rsidRPr="00C23B4E">
        <w:rPr>
          <w:rFonts w:ascii="宋体" w:eastAsia="宋体" w:hAnsi="宋体" w:cs="宋体" w:hint="eastAsia"/>
          <w:color w:val="333333"/>
          <w:kern w:val="0"/>
          <w:sz w:val="24"/>
          <w:szCs w:val="24"/>
        </w:rPr>
        <w:t>加快行业管理体制创新，促进医疗、教育、社保、就业、交通、旅游等服务智慧化。拓展新型智慧城市应用，推动基于互联网的公共服务模式创新，推进基于云计算的信息服务公共平台建设，增强公共产品供给能力。加快实施“互联网+政务服务”，逐步实现政务服务“一号申请、一窗受理、一网通办”。</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促进“互联网+”新业态创新。</w:t>
      </w:r>
      <w:r w:rsidRPr="00C23B4E">
        <w:rPr>
          <w:rFonts w:ascii="宋体" w:eastAsia="宋体" w:hAnsi="宋体" w:cs="宋体" w:hint="eastAsia"/>
          <w:color w:val="333333"/>
          <w:kern w:val="0"/>
          <w:sz w:val="24"/>
          <w:szCs w:val="24"/>
        </w:rPr>
        <w:t>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2</w:t>
            </w:r>
            <w:r w:rsidRPr="00C23B4E">
              <w:rPr>
                <w:rFonts w:ascii="宋体" w:eastAsia="宋体" w:hAnsi="宋体" w:cs="Times New Roman" w:hint="eastAsia"/>
                <w:b/>
                <w:bCs/>
                <w:kern w:val="0"/>
                <w:sz w:val="20"/>
                <w:szCs w:val="20"/>
              </w:rPr>
              <w:t xml:space="preserve">　“互联网</w:t>
            </w:r>
            <w:r w:rsidRPr="00C23B4E">
              <w:rPr>
                <w:rFonts w:ascii="Times New Roman" w:eastAsia="宋体" w:hAnsi="Times New Roman" w:cs="Times New Roman"/>
                <w:b/>
                <w:bCs/>
                <w:kern w:val="0"/>
                <w:sz w:val="20"/>
                <w:szCs w:val="20"/>
              </w:rPr>
              <w:t>+</w:t>
            </w:r>
            <w:r w:rsidRPr="00C23B4E">
              <w:rPr>
                <w:rFonts w:ascii="宋体" w:eastAsia="宋体" w:hAnsi="宋体" w:cs="Times New Roman" w:hint="eastAsia"/>
                <w:b/>
                <w:bCs/>
                <w:kern w:val="0"/>
                <w:sz w:val="20"/>
                <w:szCs w:val="20"/>
              </w:rPr>
              <w:t>”工程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 xml:space="preserve">　　深入推进“互联网</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”创业创新、协同制造、现代农业、智慧能源、普惠金融、益民服务、高效物流、电子商务、便捷交通、绿色生态、人工智能等</w:t>
            </w:r>
            <w:r w:rsidRPr="00C23B4E">
              <w:rPr>
                <w:rFonts w:ascii="Times New Roman" w:eastAsia="宋体" w:hAnsi="Times New Roman" w:cs="Times New Roman"/>
                <w:kern w:val="0"/>
                <w:sz w:val="20"/>
                <w:szCs w:val="20"/>
              </w:rPr>
              <w:t>11</w:t>
            </w:r>
            <w:r w:rsidRPr="00C23B4E">
              <w:rPr>
                <w:rFonts w:ascii="宋体" w:eastAsia="宋体" w:hAnsi="宋体" w:cs="Times New Roman" w:hint="eastAsia"/>
                <w:kern w:val="0"/>
                <w:sz w:val="20"/>
                <w:szCs w:val="20"/>
              </w:rPr>
              <w:t>个重点行动，建设互联网跨领域融合创新支撑服务平台。促进基于云计算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（三）实施国家大数据战略。</w:t>
      </w:r>
      <w:r w:rsidRPr="00C23B4E">
        <w:rPr>
          <w:rFonts w:ascii="宋体" w:eastAsia="宋体" w:hAnsi="宋体" w:cs="宋体" w:hint="eastAsia"/>
          <w:color w:val="333333"/>
          <w:kern w:val="0"/>
          <w:sz w:val="24"/>
          <w:szCs w:val="24"/>
        </w:rPr>
        <w:t>落实大数据发展行动纲要，全面推进重点领域大数据高效采集、有效整合、公开共享和应用拓展，完善监督管理制度，强化安全保障，推动相关产业创新发展。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加快数据资源开放共享。</w:t>
      </w:r>
      <w:r w:rsidRPr="00C23B4E">
        <w:rPr>
          <w:rFonts w:ascii="宋体" w:eastAsia="宋体" w:hAnsi="宋体" w:cs="宋体" w:hint="eastAsia"/>
          <w:color w:val="333333"/>
          <w:kern w:val="0"/>
          <w:sz w:val="24"/>
          <w:szCs w:val="24"/>
        </w:rPr>
        <w:t>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发展大数据新应用新业态。</w:t>
      </w:r>
      <w:r w:rsidRPr="00C23B4E">
        <w:rPr>
          <w:rFonts w:ascii="宋体" w:eastAsia="宋体" w:hAnsi="宋体" w:cs="宋体" w:hint="eastAsia"/>
          <w:color w:val="333333"/>
          <w:kern w:val="0"/>
          <w:sz w:val="24"/>
          <w:szCs w:val="24"/>
        </w:rPr>
        <w:t>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强化大数据与网络信息安全保障。</w:t>
      </w:r>
      <w:r w:rsidRPr="00C23B4E">
        <w:rPr>
          <w:rFonts w:ascii="宋体" w:eastAsia="宋体" w:hAnsi="宋体" w:cs="宋体" w:hint="eastAsia"/>
          <w:color w:val="333333"/>
          <w:kern w:val="0"/>
          <w:sz w:val="24"/>
          <w:szCs w:val="24"/>
        </w:rPr>
        <w:t>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3</w:t>
            </w:r>
            <w:r w:rsidRPr="00C23B4E">
              <w:rPr>
                <w:rFonts w:ascii="宋体" w:eastAsia="宋体" w:hAnsi="宋体" w:cs="Times New Roman" w:hint="eastAsia"/>
                <w:b/>
                <w:bCs/>
                <w:kern w:val="0"/>
                <w:sz w:val="20"/>
                <w:szCs w:val="20"/>
              </w:rPr>
              <w:t xml:space="preserve">　大数据发展工程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lastRenderedPageBreak/>
              <w:t>整合现有资源，构建政府数据共享交换平台和数据开放平台，健全大数据共享流通体系、大数据标准体系、大数据安全保障体系，推动实现信用、交通、医疗、教育、环境、安全监管等政府数据集向社会开放。支持大数据关键技术研发和产业化，在重点领域开展大数据示范应用，实施国家信息安全专项，促进大数据相关产业健康快速发展。</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（四）做强信息技术核心产业。</w:t>
      </w:r>
      <w:r w:rsidRPr="00C23B4E">
        <w:rPr>
          <w:rFonts w:ascii="宋体" w:eastAsia="宋体" w:hAnsi="宋体" w:cs="宋体" w:hint="eastAsia"/>
          <w:color w:val="333333"/>
          <w:kern w:val="0"/>
          <w:sz w:val="24"/>
          <w:szCs w:val="24"/>
        </w:rPr>
        <w:t>顺应网络化、智能化、融合化等发展趋势，着力培育建立应用牵引、开放兼容的核心技术自主生态体系，全面梳理和加快推动信息技术关键领域新技术研发与产业化，推动电子信息产业转型升级取得突破性进展。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提升核心基础硬件供给能力。</w:t>
      </w:r>
      <w:r w:rsidRPr="00C23B4E">
        <w:rPr>
          <w:rFonts w:ascii="宋体" w:eastAsia="宋体" w:hAnsi="宋体" w:cs="宋体" w:hint="eastAsia"/>
          <w:color w:val="333333"/>
          <w:kern w:val="0"/>
          <w:sz w:val="24"/>
          <w:szCs w:val="24"/>
        </w:rPr>
        <w:t>提升关键芯片设计水平，发展面向新应用的芯片。加快16/14纳米工艺产业化和存储器生产线建设，提升封装测试业技术水平和产业集中度，加紧布局后摩尔定律时代芯片相关领域。实现主动矩阵有机发光二极管（AMOLED）、超高清（4K/8K）量子点液晶显示、柔性显示等技术国产化突破及规模应用。推动智能传感器、电力电子、印刷电子、半导体照明、惯性导航等领域关键技术研发和产业化，提升新型片式元件、光通信器件、专用电子材料供给保障能力。</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4</w:t>
            </w:r>
            <w:r w:rsidRPr="00C23B4E">
              <w:rPr>
                <w:rFonts w:ascii="宋体" w:eastAsia="宋体" w:hAnsi="宋体" w:cs="Times New Roman" w:hint="eastAsia"/>
                <w:b/>
                <w:bCs/>
                <w:kern w:val="0"/>
                <w:sz w:val="20"/>
                <w:szCs w:val="20"/>
              </w:rPr>
              <w:t xml:space="preserve">　集成电路发展工程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启动集成电路重大生产力布局规划工程，实施一批带动作用强的项目，推动产业能力实现快速跃升。加快先进制造工艺、存储器、特色工艺等生产线建设，提升安全可靠</w:t>
            </w:r>
            <w:r w:rsidRPr="00C23B4E">
              <w:rPr>
                <w:rFonts w:ascii="Times New Roman" w:eastAsia="宋体" w:hAnsi="Times New Roman" w:cs="Times New Roman"/>
                <w:kern w:val="0"/>
                <w:sz w:val="20"/>
                <w:szCs w:val="20"/>
              </w:rPr>
              <w:t>CPU</w:t>
            </w:r>
            <w:r w:rsidRPr="00C23B4E">
              <w:rPr>
                <w:rFonts w:ascii="宋体" w:eastAsia="宋体" w:hAnsi="宋体" w:cs="Times New Roman" w:hint="eastAsia"/>
                <w:kern w:val="0"/>
                <w:sz w:val="20"/>
                <w:szCs w:val="20"/>
              </w:rPr>
              <w:t>、数模</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模数转换芯片、数字信号处理芯片等关键产品设计开发能力和应用水平，推动封装测试、关键装备和材料等产业快速发展。支持提高代工企业及第三方</w:t>
            </w:r>
            <w:r w:rsidRPr="00C23B4E">
              <w:rPr>
                <w:rFonts w:ascii="Times New Roman" w:eastAsia="宋体" w:hAnsi="Times New Roman" w:cs="Times New Roman"/>
                <w:kern w:val="0"/>
                <w:sz w:val="20"/>
                <w:szCs w:val="20"/>
              </w:rPr>
              <w:t>IP</w:t>
            </w:r>
            <w:r w:rsidRPr="00C23B4E">
              <w:rPr>
                <w:rFonts w:ascii="宋体" w:eastAsia="宋体" w:hAnsi="宋体" w:cs="Times New Roman" w:hint="eastAsia"/>
                <w:kern w:val="0"/>
                <w:sz w:val="20"/>
                <w:szCs w:val="20"/>
              </w:rPr>
              <w:t>核企业的服务水平，支持设计企业与制造企业协同创新，推动重点环节提高产业集中度。推动半导体显示产业链协同创新。</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大力发展基础软件和高端信息技术服务。</w:t>
      </w:r>
      <w:r w:rsidRPr="00C23B4E">
        <w:rPr>
          <w:rFonts w:ascii="宋体" w:eastAsia="宋体" w:hAnsi="宋体" w:cs="宋体" w:hint="eastAsia"/>
          <w:color w:val="333333"/>
          <w:kern w:val="0"/>
          <w:sz w:val="24"/>
          <w:szCs w:val="24"/>
        </w:rPr>
        <w:t>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加快发展高端整机产品。</w:t>
      </w:r>
      <w:r w:rsidRPr="00C23B4E">
        <w:rPr>
          <w:rFonts w:ascii="宋体" w:eastAsia="宋体" w:hAnsi="宋体" w:cs="宋体" w:hint="eastAsia"/>
          <w:color w:val="333333"/>
          <w:kern w:val="0"/>
          <w:sz w:val="24"/>
          <w:szCs w:val="24"/>
        </w:rPr>
        <w:t>推进绿色计算、可信计算、数据和网络安全等信息技术产品的研发与产业化，加快高性能安全服务器、存储设备和工控产品、新型智能手机、下一代网络设备和数据中心成套装备、先进智能电视和智能家居系统、</w:t>
      </w:r>
      <w:r w:rsidRPr="00C23B4E">
        <w:rPr>
          <w:rFonts w:ascii="宋体" w:eastAsia="宋体" w:hAnsi="宋体" w:cs="宋体" w:hint="eastAsia"/>
          <w:color w:val="333333"/>
          <w:kern w:val="0"/>
          <w:sz w:val="24"/>
          <w:szCs w:val="24"/>
        </w:rPr>
        <w:lastRenderedPageBreak/>
        <w:t>信息安全产品的创新与应用，发展面向金融、交通、医疗等行业应用的专业终端、设备和融合创新系统。大力提升产品品质，培育一批具有国际影响力的品牌。</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（五）发展人工智能。</w:t>
      </w:r>
      <w:r w:rsidRPr="00C23B4E">
        <w:rPr>
          <w:rFonts w:ascii="宋体" w:eastAsia="宋体" w:hAnsi="宋体" w:cs="宋体" w:hint="eastAsia"/>
          <w:color w:val="333333"/>
          <w:kern w:val="0"/>
          <w:sz w:val="24"/>
          <w:szCs w:val="24"/>
        </w:rPr>
        <w:t>培育人工智能产业生态，促进人工智能在经济社会重点领域推广应用，打造国际领先的技术体系。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加快人工智能支撑体系建设。</w:t>
      </w:r>
      <w:r w:rsidRPr="00C23B4E">
        <w:rPr>
          <w:rFonts w:ascii="宋体" w:eastAsia="宋体" w:hAnsi="宋体" w:cs="宋体" w:hint="eastAsia"/>
          <w:color w:val="333333"/>
          <w:kern w:val="0"/>
          <w:sz w:val="24"/>
          <w:szCs w:val="24"/>
        </w:rPr>
        <w:t>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等创业创新服务。</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推动人工智能技术在各领域应用。</w:t>
      </w:r>
      <w:r w:rsidRPr="00C23B4E">
        <w:rPr>
          <w:rFonts w:ascii="宋体" w:eastAsia="宋体" w:hAnsi="宋体" w:cs="宋体" w:hint="eastAsia"/>
          <w:color w:val="333333"/>
          <w:kern w:val="0"/>
          <w:sz w:val="24"/>
          <w:szCs w:val="24"/>
        </w:rPr>
        <w:t>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5</w:t>
            </w:r>
            <w:r w:rsidRPr="00C23B4E">
              <w:rPr>
                <w:rFonts w:ascii="宋体" w:eastAsia="宋体" w:hAnsi="宋体" w:cs="Times New Roman" w:hint="eastAsia"/>
                <w:b/>
                <w:bCs/>
                <w:kern w:val="0"/>
                <w:sz w:val="20"/>
                <w:szCs w:val="20"/>
              </w:rPr>
              <w:t xml:space="preserve">　人工智能创新工程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tc>
      </w:tr>
    </w:tbl>
    <w:p w:rsidR="00E16B16" w:rsidRPr="00C23B4E" w:rsidRDefault="00E16B16" w:rsidP="00E16B16">
      <w:pPr>
        <w:widowControl/>
        <w:shd w:val="clear" w:color="auto" w:fill="FFFFFF"/>
        <w:spacing w:line="432" w:lineRule="atLeast"/>
        <w:jc w:val="center"/>
        <w:rPr>
          <w:rFonts w:ascii="宋体" w:eastAsia="宋体" w:hAnsi="宋体" w:cs="宋体" w:hint="eastAsia"/>
          <w:color w:val="333333"/>
          <w:kern w:val="0"/>
          <w:sz w:val="24"/>
          <w:szCs w:val="24"/>
        </w:rPr>
      </w:pP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（六）完善网络经济管理方式。</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深化电信体制改革。</w:t>
      </w:r>
      <w:r w:rsidRPr="00C23B4E">
        <w:rPr>
          <w:rFonts w:ascii="宋体" w:eastAsia="宋体" w:hAnsi="宋体" w:cs="宋体" w:hint="eastAsia"/>
          <w:color w:val="333333"/>
          <w:kern w:val="0"/>
          <w:sz w:val="24"/>
          <w:szCs w:val="24"/>
        </w:rPr>
        <w:t>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加强相关法律法规建设。</w:t>
      </w:r>
      <w:r w:rsidRPr="00C23B4E">
        <w:rPr>
          <w:rFonts w:ascii="宋体" w:eastAsia="宋体" w:hAnsi="宋体" w:cs="宋体" w:hint="eastAsia"/>
          <w:color w:val="333333"/>
          <w:kern w:val="0"/>
          <w:sz w:val="24"/>
          <w:szCs w:val="24"/>
        </w:rPr>
        <w:t>针对互联网与各行业融合发展的新特点，调整不适应发展要求的现行法规及政策规定。落实加强网络信息保护和信息公开有关规定，加快推动制定网络安全、电子商务等法律法规。</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三、促进高端装备与新材料产业突破发展，引领中国制造新跨越</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顺应制造业智能化、绿色化、服务化、国际化发展趋势，围绕“中国制造2025”战略实施，加快突破关键技术与核心部件，推进重大装备与系统的工程应</w:t>
      </w:r>
      <w:r w:rsidRPr="00C23B4E">
        <w:rPr>
          <w:rFonts w:ascii="宋体" w:eastAsia="宋体" w:hAnsi="宋体" w:cs="宋体" w:hint="eastAsia"/>
          <w:color w:val="333333"/>
          <w:kern w:val="0"/>
          <w:sz w:val="24"/>
          <w:szCs w:val="24"/>
        </w:rPr>
        <w:lastRenderedPageBreak/>
        <w:t>用和产业化，促进产业链协调发展，塑造中国制造新形象，带动制造业水平全面提升。力争到2020年，高端装备与新材料产业产值规模超过12万亿元。</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（一）打造智能制造高端品牌。</w:t>
      </w:r>
      <w:r w:rsidRPr="00C23B4E">
        <w:rPr>
          <w:rFonts w:ascii="宋体" w:eastAsia="宋体" w:hAnsi="宋体" w:cs="宋体" w:hint="eastAsia"/>
          <w:color w:val="333333"/>
          <w:kern w:val="0"/>
          <w:sz w:val="24"/>
          <w:szCs w:val="24"/>
        </w:rPr>
        <w:t>着力提高智能制造核心装备与部件的性能和质量，打造智能制造体系，强化基础支撑，积极开展示范应用，形成若干国际知名品牌，推动智能制造装备迈上新台阶。</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大力发展智能制造系统。</w:t>
      </w:r>
      <w:r w:rsidRPr="00C23B4E">
        <w:rPr>
          <w:rFonts w:ascii="宋体" w:eastAsia="宋体" w:hAnsi="宋体" w:cs="宋体" w:hint="eastAsia"/>
          <w:color w:val="333333"/>
          <w:kern w:val="0"/>
          <w:sz w:val="24"/>
          <w:szCs w:val="24"/>
        </w:rPr>
        <w:t>加快推动新一代信息技术与制造技术的深度融合，开展集计算、通信与控制于一体的信息物理系统（CPS）顶层设计，探索构建贯穿生产制造全过程和产品全生命周期，具有信息深度自感知、智慧优化自决策、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推动智能制造关键技术装备迈上新台阶。</w:t>
      </w:r>
      <w:r w:rsidRPr="00C23B4E">
        <w:rPr>
          <w:rFonts w:ascii="宋体" w:eastAsia="宋体" w:hAnsi="宋体" w:cs="宋体" w:hint="eastAsia"/>
          <w:color w:val="333333"/>
          <w:kern w:val="0"/>
          <w:sz w:val="24"/>
          <w:szCs w:val="24"/>
        </w:rPr>
        <w:t>构建工业机器人产业体系，全面突破高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打造增材制造产业链。</w:t>
      </w:r>
      <w:r w:rsidRPr="00C23B4E">
        <w:rPr>
          <w:rFonts w:ascii="宋体" w:eastAsia="宋体" w:hAnsi="宋体" w:cs="宋体" w:hint="eastAsia"/>
          <w:color w:val="333333"/>
          <w:kern w:val="0"/>
          <w:sz w:val="24"/>
          <w:szCs w:val="24"/>
        </w:rPr>
        <w:t>突破钛合金、高强合金钢、高温合金、耐高温高强度工程塑料等增材制造专用材料。搭建增材制造工艺技术研发平台，提升工艺技术水平。研制推广使用激光、电子束、离子束及其他能源驱动的主流增材制造工艺装备。加快研制高功率光纤激光器、扫描振镜、动态聚焦镜及高性能电子枪等配套核心器件和嵌入式软件系统，提升软硬件协同创新能力，建立增材制造标准体系。在航空航天、医疗器械、交通设备、文化创意、个性化制造等领域大力推动增材制造技术应用，加快发展增材制造服务业。</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6</w:t>
            </w:r>
            <w:r w:rsidRPr="00C23B4E">
              <w:rPr>
                <w:rFonts w:ascii="宋体" w:eastAsia="宋体" w:hAnsi="宋体" w:cs="Times New Roman" w:hint="eastAsia"/>
                <w:b/>
                <w:bCs/>
                <w:kern w:val="0"/>
                <w:sz w:val="20"/>
                <w:szCs w:val="20"/>
              </w:rPr>
              <w:t xml:space="preserve">　重点领域智能工厂应用示范工程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6B16"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在机械、航空、航天、汽车、船舶、轻工、服装、电子信息等离散制造领域，开展智能车间</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工厂的集成创新与应用示范，推进数字化设计、装备智能化升级、工艺流程优化、精益生产、可视化管理、质量控制与溯源、智能物流等试点应用，推动全业务流程智能化整合。</w:t>
            </w:r>
          </w:p>
          <w:p w:rsidR="00C23B4E" w:rsidRPr="00C23B4E" w:rsidRDefault="00E16B16" w:rsidP="0017525A">
            <w:pPr>
              <w:widowControl/>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 xml:space="preserve">　　在石化化工、钢铁、有色金属、建材、纺织、食品、医药等流程制造领域，开展智能工厂的集成创新与应用示范，提升企业在资源配置、工艺优化、过程控制、产业链管理、质量控制与溯源、节能减排及安全生产等方面的智能化水平。</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lastRenderedPageBreak/>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（二）实现航空产业新突破。</w:t>
      </w:r>
      <w:r w:rsidRPr="00C23B4E">
        <w:rPr>
          <w:rFonts w:ascii="宋体" w:eastAsia="宋体" w:hAnsi="宋体" w:cs="宋体" w:hint="eastAsia"/>
          <w:color w:val="333333"/>
          <w:kern w:val="0"/>
          <w:sz w:val="24"/>
          <w:szCs w:val="24"/>
        </w:rPr>
        <w:t>加强自主创新，推进民用航空产品产业化、系列化发展，加强产业配套设施和安全运营保障能力建设，提高产品安全性、环保性、经济性和舒适性，全面构建覆盖航空发动机、飞机整机、产业配套和安全运营的航空产业体系。到2020年，民用大型客机、新型支线飞机完成取证交付，航空发动机研制实现重大突破，产业配套和示范运营体系基本建立。</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加快航空发动机自主发展。</w:t>
      </w:r>
      <w:r w:rsidRPr="00C23B4E">
        <w:rPr>
          <w:rFonts w:ascii="宋体" w:eastAsia="宋体" w:hAnsi="宋体" w:cs="宋体" w:hint="eastAsia"/>
          <w:color w:val="333333"/>
          <w:kern w:val="0"/>
          <w:sz w:val="24"/>
          <w:szCs w:val="24"/>
        </w:rPr>
        <w:t>依托航空发动机及燃气轮机重大专项，突破大涵道比大型涡扇发动机关键技术，支撑国产干线飞机发展。发展1000千瓦级涡轴发动机和5000千瓦级涡桨发动机，满足国产系列化直升机和中型运输机动力需求。发展使用重油的活塞式发动机和应用航空生物燃料的涡轮发动机，推进小型发动机市场化应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推进民用飞机产业化。</w:t>
      </w:r>
      <w:r w:rsidRPr="00C23B4E">
        <w:rPr>
          <w:rFonts w:ascii="宋体" w:eastAsia="宋体" w:hAnsi="宋体" w:cs="宋体" w:hint="eastAsia"/>
          <w:color w:val="333333"/>
          <w:kern w:val="0"/>
          <w:sz w:val="24"/>
          <w:szCs w:val="24"/>
        </w:rPr>
        <w:t>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完善产业配套体系建设。</w:t>
      </w:r>
      <w:r w:rsidRPr="00C23B4E">
        <w:rPr>
          <w:rFonts w:ascii="宋体" w:eastAsia="宋体" w:hAnsi="宋体" w:cs="宋体" w:hint="eastAsia"/>
          <w:color w:val="333333"/>
          <w:kern w:val="0"/>
          <w:sz w:val="24"/>
          <w:szCs w:val="24"/>
        </w:rPr>
        <w:t>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发展航空运营新服务。</w:t>
      </w:r>
      <w:r w:rsidRPr="00C23B4E">
        <w:rPr>
          <w:rFonts w:ascii="宋体" w:eastAsia="宋体" w:hAnsi="宋体" w:cs="宋体" w:hint="eastAsia"/>
          <w:color w:val="333333"/>
          <w:kern w:val="0"/>
          <w:sz w:val="24"/>
          <w:szCs w:val="24"/>
        </w:rPr>
        <w:t>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7</w:t>
            </w:r>
            <w:r w:rsidRPr="00C23B4E">
              <w:rPr>
                <w:rFonts w:ascii="宋体" w:eastAsia="宋体" w:hAnsi="宋体" w:cs="Times New Roman" w:hint="eastAsia"/>
                <w:b/>
                <w:bCs/>
                <w:kern w:val="0"/>
                <w:sz w:val="20"/>
                <w:szCs w:val="20"/>
              </w:rPr>
              <w:t xml:space="preserve">　新一代民用飞机创新工程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以重大专项和民用飞机科研为支撑，突破一批核心技术、系统、部件和材料，提高系统集成能力，</w:t>
            </w:r>
            <w:r w:rsidRPr="00C23B4E">
              <w:rPr>
                <w:rFonts w:ascii="宋体" w:eastAsia="宋体" w:hAnsi="宋体" w:cs="Times New Roman" w:hint="eastAsia"/>
                <w:kern w:val="0"/>
                <w:sz w:val="20"/>
                <w:szCs w:val="20"/>
              </w:rPr>
              <w:lastRenderedPageBreak/>
              <w:t>重点发展系列化单通道窄体、双通道宽体大型飞机，系列化新型涡桨</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涡扇支线飞机及先进通用航空器，着力开展新型民用飞机示范运营和市场推广，建立具有市场竞争力的产品保障和客户服务体系。</w:t>
            </w:r>
            <w:r w:rsidRPr="00C23B4E">
              <w:rPr>
                <w:rFonts w:ascii="Times New Roman" w:eastAsia="宋体" w:hAnsi="Times New Roman" w:cs="Times New Roman"/>
                <w:kern w:val="0"/>
                <w:sz w:val="20"/>
                <w:szCs w:val="20"/>
              </w:rPr>
              <w:t>C919</w:t>
            </w:r>
            <w:r w:rsidRPr="00C23B4E">
              <w:rPr>
                <w:rFonts w:ascii="宋体" w:eastAsia="宋体" w:hAnsi="宋体" w:cs="Times New Roman" w:hint="eastAsia"/>
                <w:kern w:val="0"/>
                <w:sz w:val="20"/>
                <w:szCs w:val="20"/>
              </w:rPr>
              <w:t>、</w:t>
            </w:r>
            <w:r w:rsidRPr="00C23B4E">
              <w:rPr>
                <w:rFonts w:ascii="Times New Roman" w:eastAsia="宋体" w:hAnsi="Times New Roman" w:cs="Times New Roman"/>
                <w:kern w:val="0"/>
                <w:sz w:val="20"/>
                <w:szCs w:val="20"/>
              </w:rPr>
              <w:t>MA700</w:t>
            </w:r>
            <w:r w:rsidRPr="00C23B4E">
              <w:rPr>
                <w:rFonts w:ascii="宋体" w:eastAsia="宋体" w:hAnsi="宋体" w:cs="Times New Roman" w:hint="eastAsia"/>
                <w:kern w:val="0"/>
                <w:sz w:val="20"/>
                <w:szCs w:val="20"/>
              </w:rPr>
              <w:t>完成适航取证并交付用户，</w:t>
            </w:r>
            <w:r w:rsidRPr="00C23B4E">
              <w:rPr>
                <w:rFonts w:ascii="Times New Roman" w:eastAsia="宋体" w:hAnsi="Times New Roman" w:cs="Times New Roman"/>
                <w:kern w:val="0"/>
                <w:sz w:val="20"/>
                <w:szCs w:val="20"/>
              </w:rPr>
              <w:t>ARJ21</w:t>
            </w:r>
            <w:r w:rsidRPr="00C23B4E">
              <w:rPr>
                <w:rFonts w:ascii="宋体" w:eastAsia="宋体" w:hAnsi="宋体" w:cs="Times New Roman" w:hint="eastAsia"/>
                <w:kern w:val="0"/>
                <w:sz w:val="20"/>
                <w:szCs w:val="20"/>
              </w:rPr>
              <w:t>实现批量生产交付；一批重点通用航空器完成研制和市场应用。</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lastRenderedPageBreak/>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（三）做大做强卫星及应用产业。</w:t>
      </w:r>
      <w:r w:rsidRPr="00C23B4E">
        <w:rPr>
          <w:rFonts w:ascii="宋体" w:eastAsia="宋体" w:hAnsi="宋体" w:cs="宋体" w:hint="eastAsia"/>
          <w:color w:val="333333"/>
          <w:kern w:val="0"/>
          <w:sz w:val="24"/>
          <w:szCs w:val="24"/>
        </w:rPr>
        <w:t>建设自主开放、安全可靠、长期稳定运行的国家民用空间基础设施，加速卫星应用与基础设施融合发展。到2020年，基本建成主体功能完备的国家民用空间基础设施，满足我国各领域主要业务需求，基本实现空间信息应用自主保障，形成较为完善的卫星及应用产业链。</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加快卫星及应用基础设施建设。</w:t>
      </w:r>
      <w:r w:rsidRPr="00C23B4E">
        <w:rPr>
          <w:rFonts w:ascii="宋体" w:eastAsia="宋体" w:hAnsi="宋体" w:cs="宋体" w:hint="eastAsia"/>
          <w:color w:val="333333"/>
          <w:kern w:val="0"/>
          <w:sz w:val="24"/>
          <w:szCs w:val="24"/>
        </w:rPr>
        <w:t>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提升卫星性能和技术水平。</w:t>
      </w:r>
      <w:r w:rsidRPr="00C23B4E">
        <w:rPr>
          <w:rFonts w:ascii="宋体" w:eastAsia="宋体" w:hAnsi="宋体" w:cs="宋体" w:hint="eastAsia"/>
          <w:color w:val="333333"/>
          <w:kern w:val="0"/>
          <w:sz w:val="24"/>
          <w:szCs w:val="24"/>
        </w:rPr>
        <w:t>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型谱化建设，有序推进中小微卫星发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推进卫星全面应用。</w:t>
      </w:r>
      <w:r w:rsidRPr="00C23B4E">
        <w:rPr>
          <w:rFonts w:ascii="宋体" w:eastAsia="宋体" w:hAnsi="宋体" w:cs="宋体" w:hint="eastAsia"/>
          <w:color w:val="333333"/>
          <w:kern w:val="0"/>
          <w:sz w:val="24"/>
          <w:szCs w:val="24"/>
        </w:rPr>
        <w:t>统筹军民空间基础设施，完善卫星数据共用共享机制，加强卫星大众化、区域化、国际化应用，加快卫星遥感、通信与导航融合化应用，利用物联网、移动互联网等新技术，创新“卫星+”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全新产业链和商业模式。推进商业卫星发展和卫星商业化应用。积极布局海外市场，建立“一带一路”空间信息走廊。</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8</w:t>
            </w:r>
            <w:r w:rsidRPr="00C23B4E">
              <w:rPr>
                <w:rFonts w:ascii="宋体" w:eastAsia="宋体" w:hAnsi="宋体" w:cs="Times New Roman" w:hint="eastAsia"/>
                <w:b/>
                <w:bCs/>
                <w:kern w:val="0"/>
                <w:sz w:val="20"/>
                <w:szCs w:val="20"/>
              </w:rPr>
              <w:t xml:space="preserve">　空间信息智能感知工程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加快构建以遥感、通信、导航卫星为核心的国家空间基础设施，加强跨领域资源共享与信息综合服务能力建设，积极推进空间信息全面应用，为资源环境动态监测预警、防灾减灾与应急指挥等提供</w:t>
            </w:r>
            <w:r w:rsidRPr="00C23B4E">
              <w:rPr>
                <w:rFonts w:ascii="宋体" w:eastAsia="宋体" w:hAnsi="宋体" w:cs="Times New Roman" w:hint="eastAsia"/>
                <w:kern w:val="0"/>
                <w:sz w:val="20"/>
                <w:szCs w:val="20"/>
              </w:rPr>
              <w:lastRenderedPageBreak/>
              <w:t>及时准确的空间信息服务，加强面向全球提供综合信息服务能力建设，大力拓展国际市场。</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lastRenderedPageBreak/>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（四）强化轨道交通装备领先地位。</w:t>
      </w:r>
      <w:r w:rsidRPr="00C23B4E">
        <w:rPr>
          <w:rFonts w:ascii="宋体" w:eastAsia="宋体" w:hAnsi="宋体" w:cs="宋体" w:hint="eastAsia"/>
          <w:color w:val="333333"/>
          <w:kern w:val="0"/>
          <w:sz w:val="24"/>
          <w:szCs w:val="24"/>
        </w:rPr>
        <w:t>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打造具有国际竞争力的轨道交通装备产业链。</w:t>
      </w:r>
      <w:r w:rsidRPr="00C23B4E">
        <w:rPr>
          <w:rFonts w:ascii="宋体" w:eastAsia="宋体" w:hAnsi="宋体" w:cs="宋体" w:hint="eastAsia"/>
          <w:color w:val="333333"/>
          <w:kern w:val="0"/>
          <w:sz w:val="24"/>
          <w:szCs w:val="24"/>
        </w:rPr>
        <w:t>形成中国标准新型高速动车组、节能型永磁电机驱动高速列车、30吨轴重重载电力机车和车辆、大型养路机械等产品系列，推进时速500公里轮轨试验列车、时速600公里磁悬浮系统等新型列车研发和产业化，构建完整产业链。加强产品质量检验检测认证综合能力建设。加快“走出去”步伐，提升国际竞争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推进新型城市轨道交通装备研发及产业化。</w:t>
      </w:r>
      <w:r w:rsidRPr="00C23B4E">
        <w:rPr>
          <w:rFonts w:ascii="宋体" w:eastAsia="宋体" w:hAnsi="宋体" w:cs="宋体" w:hint="eastAsia"/>
          <w:color w:val="333333"/>
          <w:kern w:val="0"/>
          <w:sz w:val="24"/>
          <w:szCs w:val="24"/>
        </w:rPr>
        <w:t>面向大城市复杂市域交通需求，推动时速120—160公里、与城市轨道交通无缝衔接的市域（郊）铁路装备，适应不同技术路线的跨座式单轨，自动导轨快捷运输系统等研发与应用，构建时速200公里及以下中低速磁悬浮系统的设计、制造、试验、检测技术平台，建立完善产品认证制度，建立新型城市轨道交通车辆技术标准和规范，领跑国际技术标准。</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突破产业关键零部件及绿色智能化集成技术。</w:t>
      </w:r>
      <w:r w:rsidRPr="00C23B4E">
        <w:rPr>
          <w:rFonts w:ascii="宋体" w:eastAsia="宋体" w:hAnsi="宋体" w:cs="宋体" w:hint="eastAsia"/>
          <w:color w:val="333333"/>
          <w:kern w:val="0"/>
          <w:sz w:val="24"/>
          <w:szCs w:val="24"/>
        </w:rPr>
        <w:t>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高速铁路列控系统和城际铁路列控技术标准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（五）增强海洋工程装备国际竞争力。</w:t>
      </w:r>
      <w:r w:rsidRPr="00C23B4E">
        <w:rPr>
          <w:rFonts w:ascii="宋体" w:eastAsia="宋体" w:hAnsi="宋体" w:cs="宋体" w:hint="eastAsia"/>
          <w:color w:val="333333"/>
          <w:kern w:val="0"/>
          <w:sz w:val="24"/>
          <w:szCs w:val="24"/>
        </w:rPr>
        <w:t>推动海洋工程装备向深远海、极地海域发展和多元化发展，实现主力装备结构升级，突破重点新型装备，提升设计能力和配套系统水平，形成覆盖科研开发、总装建造、设备供应、技术服务的完整产业体系。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重点发展主力海洋工程装备。</w:t>
      </w:r>
      <w:r w:rsidRPr="00C23B4E">
        <w:rPr>
          <w:rFonts w:ascii="宋体" w:eastAsia="宋体" w:hAnsi="宋体" w:cs="宋体" w:hint="eastAsia"/>
          <w:color w:val="333333"/>
          <w:kern w:val="0"/>
          <w:sz w:val="24"/>
          <w:szCs w:val="24"/>
        </w:rPr>
        <w:t>加快推进物探船、深水半潜平台、钻井船、浮式生产储卸装置、海洋调查船、半潜运输船、起重铺管船、多功能海洋工程船等主力海工装备系列化研发，构建服务体系，设计建造能力居世界前列。</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加快发展新型海洋工程装备。</w:t>
      </w:r>
      <w:r w:rsidRPr="00C23B4E">
        <w:rPr>
          <w:rFonts w:ascii="宋体" w:eastAsia="宋体" w:hAnsi="宋体" w:cs="宋体" w:hint="eastAsia"/>
          <w:color w:val="333333"/>
          <w:kern w:val="0"/>
          <w:sz w:val="24"/>
          <w:szCs w:val="24"/>
        </w:rPr>
        <w:t>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加强关键配套系统和设备研发及产业化。</w:t>
      </w:r>
      <w:r w:rsidRPr="00C23B4E">
        <w:rPr>
          <w:rFonts w:ascii="宋体" w:eastAsia="宋体" w:hAnsi="宋体" w:cs="宋体" w:hint="eastAsia"/>
          <w:color w:val="333333"/>
          <w:kern w:val="0"/>
          <w:sz w:val="24"/>
          <w:szCs w:val="24"/>
        </w:rPr>
        <w:t>产学研用相结合，提高升降锁紧系统、深水锚泊系统、动力定位系统、自动控制系统、水下钻井系统、柔性立管深海观测系统等关键配套设备设计制造水平，大力发展海洋工程用高性能发动机，提升专业化配套能力。</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9</w:t>
            </w:r>
            <w:r w:rsidRPr="00C23B4E">
              <w:rPr>
                <w:rFonts w:ascii="宋体" w:eastAsia="宋体" w:hAnsi="宋体" w:cs="Times New Roman" w:hint="eastAsia"/>
                <w:b/>
                <w:bCs/>
                <w:kern w:val="0"/>
                <w:sz w:val="20"/>
                <w:szCs w:val="20"/>
              </w:rPr>
              <w:t xml:space="preserve">　海洋工程装备创新发展工程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推动大型浮式结构物等新型装备、</w:t>
            </w:r>
            <w:r w:rsidRPr="00C23B4E">
              <w:rPr>
                <w:rFonts w:ascii="Times New Roman" w:eastAsia="宋体" w:hAnsi="Times New Roman" w:cs="Times New Roman"/>
                <w:kern w:val="0"/>
                <w:sz w:val="20"/>
                <w:szCs w:val="20"/>
              </w:rPr>
              <w:t>3600</w:t>
            </w:r>
            <w:r w:rsidRPr="00C23B4E">
              <w:rPr>
                <w:rFonts w:ascii="宋体" w:eastAsia="宋体" w:hAnsi="宋体" w:cs="Times New Roman" w:hint="eastAsia"/>
                <w:kern w:val="0"/>
                <w:sz w:val="20"/>
                <w:szCs w:val="20"/>
              </w:rPr>
              <w:t>米以上超深水钻井平台等深远海装备、海洋极地调查观测装备等研究开发，实现科研成果工程化和产业化，促进总装及配套产业协调发展。完善海洋工程装备标准体系。</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（六）提高新材料基础支撑能力。</w:t>
      </w:r>
      <w:r w:rsidRPr="00C23B4E">
        <w:rPr>
          <w:rFonts w:ascii="宋体" w:eastAsia="宋体" w:hAnsi="宋体" w:cs="宋体" w:hint="eastAsia"/>
          <w:color w:val="333333"/>
          <w:kern w:val="0"/>
          <w:sz w:val="24"/>
          <w:szCs w:val="24"/>
        </w:rPr>
        <w:t>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2020年，力争使若干新材料品种进入全球供应链，重大关键材料自给率达到70%以上，初步实现我国从材料大国向材料强国的战略性转变。</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推动新材料产业提质增效。</w:t>
      </w:r>
      <w:r w:rsidRPr="00C23B4E">
        <w:rPr>
          <w:rFonts w:ascii="宋体" w:eastAsia="宋体" w:hAnsi="宋体" w:cs="宋体" w:hint="eastAsia"/>
          <w:color w:val="333333"/>
          <w:kern w:val="0"/>
          <w:sz w:val="24"/>
          <w:szCs w:val="24"/>
        </w:rPr>
        <w:t>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次应用保险补偿机制。组建新材料性能测试评价中心。细化完善新材料产品统计分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以应用为牵引构建新材料标准体系。</w:t>
      </w:r>
      <w:r w:rsidRPr="00C23B4E">
        <w:rPr>
          <w:rFonts w:ascii="宋体" w:eastAsia="宋体" w:hAnsi="宋体" w:cs="宋体" w:hint="eastAsia"/>
          <w:color w:val="333333"/>
          <w:kern w:val="0"/>
          <w:sz w:val="24"/>
          <w:szCs w:val="24"/>
        </w:rPr>
        <w:t>围绕新一代信息技术、高端装备制造、节能环保等产业需求，加强新材料产品标准与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促进特色资源新材料可持续发展。</w:t>
      </w:r>
      <w:r w:rsidRPr="00C23B4E">
        <w:rPr>
          <w:rFonts w:ascii="宋体" w:eastAsia="宋体" w:hAnsi="宋体" w:cs="宋体" w:hint="eastAsia"/>
          <w:color w:val="333333"/>
          <w:kern w:val="0"/>
          <w:sz w:val="24"/>
          <w:szCs w:val="24"/>
        </w:rPr>
        <w:t>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前瞻布局前沿新材料研发。</w:t>
      </w:r>
      <w:r w:rsidRPr="00C23B4E">
        <w:rPr>
          <w:rFonts w:ascii="宋体" w:eastAsia="宋体" w:hAnsi="宋体" w:cs="宋体" w:hint="eastAsia"/>
          <w:color w:val="333333"/>
          <w:kern w:val="0"/>
          <w:sz w:val="24"/>
          <w:szCs w:val="24"/>
        </w:rPr>
        <w:t>突破石墨烯产业化应用技术，拓展纳米材料在光电子、新能源、生物医药等领域应用范围，开发智能材料、仿生材料、超材料、低成本增材制造材料和新型超导材料，加大空天、深海、深地等极端环境所需材料研发力度，形成一批具有广泛带动性的创新成果。</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10</w:t>
            </w:r>
            <w:r w:rsidRPr="00C23B4E">
              <w:rPr>
                <w:rFonts w:ascii="宋体" w:eastAsia="宋体" w:hAnsi="宋体" w:cs="Times New Roman" w:hint="eastAsia"/>
                <w:b/>
                <w:bCs/>
                <w:kern w:val="0"/>
                <w:sz w:val="20"/>
                <w:szCs w:val="20"/>
              </w:rPr>
              <w:t xml:space="preserve">　新材料提质和协同应用工程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加强新型绿色建材标准与公共建筑节能标准的衔接，加快制定轨道交通装备用齿轮钢、航空航天用碳</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碳复合结构材料、高温合金、特种玻璃、宽禁带半导体以及电子信息用化学品、光学功能薄膜、人工晶体材料等标准，完善节能环保用功能性膜材料、海洋防腐材料配套标准，做好增材制造材料、稀土功能材料、石墨烯材料标准布局，促进新材料产品品质提升。加强新材料产业上下游协作配套，在航空铝材、碳纤维复合材料、核电用钢等领域开展协同应用试点示范，搭建协同应用平台。</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宋体" w:eastAsia="宋体" w:hAnsi="宋体" w:cs="宋体" w:hint="eastAsia"/>
          <w:b/>
          <w:bCs/>
          <w:color w:val="333333"/>
          <w:kern w:val="0"/>
          <w:sz w:val="24"/>
          <w:szCs w:val="24"/>
        </w:rPr>
        <w:t>四、加快生物产业创新发展步伐，培育生物经济新动力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物服务新业态，将生物经济加速打造成为继信息经济后的重要新经济形态，为健康中国、美丽中国建设提供新支撑。到2020年，生物产业规模达到8—10万亿元，形成一批具有较强国际竞争力的新型生物技术企业和生物经济集群。</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（一）构建生物医药新体系。</w:t>
      </w:r>
      <w:r w:rsidRPr="00C23B4E">
        <w:rPr>
          <w:rFonts w:ascii="宋体" w:eastAsia="宋体" w:hAnsi="宋体" w:cs="宋体" w:hint="eastAsia"/>
          <w:color w:val="333333"/>
          <w:kern w:val="0"/>
          <w:sz w:val="24"/>
          <w:szCs w:val="24"/>
        </w:rPr>
        <w:t>加快开发具有重大临床需求的创新药物和生物制品，加快推广绿色化、智能化制药生产技术，强化科学高效监管和政策支持，推动产业国际化发展，加快建设生物医药强国。</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推动生物医药行业跨越升级。</w:t>
      </w:r>
      <w:r w:rsidRPr="00C23B4E">
        <w:rPr>
          <w:rFonts w:ascii="宋体" w:eastAsia="宋体" w:hAnsi="宋体" w:cs="宋体" w:hint="eastAsia"/>
          <w:color w:val="333333"/>
          <w:kern w:val="0"/>
          <w:sz w:val="24"/>
          <w:szCs w:val="24"/>
        </w:rPr>
        <w:t>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类似药规模化发展，开展专利到期药物大品种研发和生产，加快制药装备升级换代，提升制药自动化、数字化和智能化水平，进一步推动中药产品标准化发展，促进产业标准</w:t>
      </w:r>
      <w:r w:rsidRPr="00C23B4E">
        <w:rPr>
          <w:rFonts w:ascii="宋体" w:eastAsia="宋体" w:hAnsi="宋体" w:cs="宋体" w:hint="eastAsia"/>
          <w:color w:val="333333"/>
          <w:kern w:val="0"/>
          <w:sz w:val="24"/>
          <w:szCs w:val="24"/>
        </w:rPr>
        <w:lastRenderedPageBreak/>
        <w:t>体系与国际接轨，加速国际化步伐。发展海洋创新药物，开发具有民族特色的现代海洋中药产品，推动试剂原料和中间体产业化，形成一批海洋生物医药产业集群。</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11</w:t>
            </w:r>
            <w:r w:rsidRPr="00C23B4E">
              <w:rPr>
                <w:rFonts w:ascii="宋体" w:eastAsia="宋体" w:hAnsi="宋体" w:cs="Times New Roman" w:hint="eastAsia"/>
                <w:b/>
                <w:bCs/>
                <w:kern w:val="0"/>
                <w:sz w:val="20"/>
                <w:szCs w:val="20"/>
              </w:rPr>
              <w:t xml:space="preserve">　新药创制与产业化工程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创新生物医药监管方式。</w:t>
      </w:r>
      <w:r w:rsidRPr="00C23B4E">
        <w:rPr>
          <w:rFonts w:ascii="宋体" w:eastAsia="宋体" w:hAnsi="宋体" w:cs="宋体" w:hint="eastAsia"/>
          <w:color w:val="333333"/>
          <w:kern w:val="0"/>
          <w:sz w:val="24"/>
          <w:szCs w:val="24"/>
        </w:rPr>
        <w:t>建立更加科学高效的医药审评审批方式，加快推开药品上市许可持有人制度试点，加快仿制药质量和疗效一致性评价，探索开展医疗新技术临床实验研究认可制度试点。完善药品采购机制，全面推动医药价格和行业监管等领域体制机制改革。</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（二）提升生物医学工程发展水平。</w:t>
      </w:r>
      <w:r w:rsidRPr="00C23B4E">
        <w:rPr>
          <w:rFonts w:ascii="宋体" w:eastAsia="宋体" w:hAnsi="宋体" w:cs="宋体" w:hint="eastAsia"/>
          <w:color w:val="333333"/>
          <w:kern w:val="0"/>
          <w:sz w:val="24"/>
          <w:szCs w:val="24"/>
        </w:rPr>
        <w:t>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发展智能化移动化新型医疗设备。</w:t>
      </w:r>
      <w:r w:rsidRPr="00C23B4E">
        <w:rPr>
          <w:rFonts w:ascii="宋体" w:eastAsia="宋体" w:hAnsi="宋体" w:cs="宋体" w:hint="eastAsia"/>
          <w:color w:val="333333"/>
          <w:kern w:val="0"/>
          <w:sz w:val="24"/>
          <w:szCs w:val="24"/>
        </w:rPr>
        <w:t>开发智能医疗设备及其软件和配套试剂、全方位远程医疗服务平台和终端设备，发展移动医疗服务，制定相关数据标准，促进互联互通，初步建立信息技术与生物技术深度融合的现代智能医疗服务体系。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开发高性能医疗设备与核心部件。</w:t>
      </w:r>
      <w:r w:rsidRPr="00C23B4E">
        <w:rPr>
          <w:rFonts w:ascii="宋体" w:eastAsia="宋体" w:hAnsi="宋体" w:cs="宋体" w:hint="eastAsia"/>
          <w:color w:val="333333"/>
          <w:kern w:val="0"/>
          <w:sz w:val="24"/>
          <w:szCs w:val="24"/>
        </w:rPr>
        <w:t>发展高品质医学影像设备、先进放射治疗设备、高通量低成本基因测序仪、基因编辑设备、康复类医疗器械等医学装备，大幅提升医疗设备稳定性、可靠性。利用增材制造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12</w:t>
            </w:r>
            <w:r w:rsidRPr="00C23B4E">
              <w:rPr>
                <w:rFonts w:ascii="宋体" w:eastAsia="宋体" w:hAnsi="宋体" w:cs="Times New Roman" w:hint="eastAsia"/>
                <w:b/>
                <w:bCs/>
                <w:kern w:val="0"/>
                <w:sz w:val="20"/>
                <w:szCs w:val="20"/>
              </w:rPr>
              <w:t xml:space="preserve">　生物技术惠民工程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试点建立居民健康影像档案。开展区域性综合应用示范，实现区域生物基塑料制品、包装材料等替代</w:t>
            </w:r>
            <w:r w:rsidRPr="00C23B4E">
              <w:rPr>
                <w:rFonts w:ascii="Times New Roman" w:eastAsia="宋体" w:hAnsi="Times New Roman" w:cs="Times New Roman"/>
                <w:kern w:val="0"/>
                <w:sz w:val="20"/>
                <w:szCs w:val="20"/>
              </w:rPr>
              <w:t>50%</w:t>
            </w:r>
            <w:r w:rsidRPr="00C23B4E">
              <w:rPr>
                <w:rFonts w:ascii="宋体" w:eastAsia="宋体" w:hAnsi="宋体" w:cs="Times New Roman" w:hint="eastAsia"/>
                <w:kern w:val="0"/>
                <w:sz w:val="20"/>
                <w:szCs w:val="20"/>
              </w:rPr>
              <w:t>以上的传统石化塑料制品。在城镇或企业周边建设生物质集中供气供热示范工程，探索多元协同共赢的市场化发展模式。</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lastRenderedPageBreak/>
        <w:t>（三）加速生物农业产业化发展。</w:t>
      </w:r>
      <w:r w:rsidRPr="00C23B4E">
        <w:rPr>
          <w:rFonts w:ascii="宋体" w:eastAsia="宋体" w:hAnsi="宋体" w:cs="宋体" w:hint="eastAsia"/>
          <w:color w:val="333333"/>
          <w:kern w:val="0"/>
          <w:sz w:val="24"/>
          <w:szCs w:val="24"/>
        </w:rPr>
        <w:t>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构建生物种业自主创新体系。</w:t>
      </w:r>
      <w:r w:rsidRPr="00C23B4E">
        <w:rPr>
          <w:rFonts w:ascii="宋体" w:eastAsia="宋体" w:hAnsi="宋体" w:cs="宋体" w:hint="eastAsia"/>
          <w:color w:val="333333"/>
          <w:kern w:val="0"/>
          <w:sz w:val="24"/>
          <w:szCs w:val="24"/>
        </w:rPr>
        <w:t>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育繁推一体化现代生物种业企业，加快农业动植物新品种产业化和市场推广。发展动植物检疫新技术，加强国外优质动植物品种资源引进检疫平台建设。</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开发一批新型农业生物制剂与重大产品。</w:t>
      </w:r>
      <w:r w:rsidRPr="00C23B4E">
        <w:rPr>
          <w:rFonts w:ascii="宋体" w:eastAsia="宋体" w:hAnsi="宋体" w:cs="宋体" w:hint="eastAsia"/>
          <w:color w:val="333333"/>
          <w:kern w:val="0"/>
          <w:sz w:val="24"/>
          <w:szCs w:val="24"/>
        </w:rPr>
        <w:t>大力发展动植物病虫害防控新技术、新产品，建立基于病虫基因组信息的绿色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（四）推动生物制造规模化应用。</w:t>
      </w:r>
      <w:r w:rsidRPr="00C23B4E">
        <w:rPr>
          <w:rFonts w:ascii="宋体" w:eastAsia="宋体" w:hAnsi="宋体" w:cs="宋体" w:hint="eastAsia"/>
          <w:color w:val="333333"/>
          <w:kern w:val="0"/>
          <w:sz w:val="24"/>
          <w:szCs w:val="24"/>
        </w:rPr>
        <w:t>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不断提升生物制造产品经济性和规模化发展水平。</w:t>
      </w:r>
      <w:r w:rsidRPr="00C23B4E">
        <w:rPr>
          <w:rFonts w:ascii="宋体" w:eastAsia="宋体" w:hAnsi="宋体" w:cs="宋体" w:hint="eastAsia"/>
          <w:color w:val="333333"/>
          <w:kern w:val="0"/>
          <w:sz w:val="24"/>
          <w:szCs w:val="24"/>
        </w:rPr>
        <w:t>发展新生物工具创制与应用技术体系，实现一批有机酸、化工醇、烯烃、烷烃、有机胺等基础化工产品的生物法生产与应用，推动生物基聚酯、生物基聚氨酯、生物尼龙、生物橡胶、微生物多糖等生物基材料产业链条化、集聚化、规模化发展，提升氨基酸、维生素等大宗发酵产品自主创新能力和发展水平。</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建立生态安全、绿色低碳、循环发展的生物法工艺体系。</w:t>
      </w:r>
      <w:r w:rsidRPr="00C23B4E">
        <w:rPr>
          <w:rFonts w:ascii="宋体" w:eastAsia="宋体" w:hAnsi="宋体" w:cs="宋体" w:hint="eastAsia"/>
          <w:color w:val="333333"/>
          <w:kern w:val="0"/>
          <w:sz w:val="24"/>
          <w:szCs w:val="24"/>
        </w:rPr>
        <w:t>发展高效工业生物催化转化技术体系，提升绿色生物工艺应用水平。建立甾体药物、手性化合物、稀少糖醇等生物催化合成路线，实现医药化工等中间体绿色化、规模化生产。促进绿色生物工艺在农业、化工、食品、医药、轻纺、冶金、能源等领域全面进入和示范应用，显著降低物耗能耗和污染物排放。</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（五）培育生物服务新业态。</w:t>
      </w:r>
      <w:r w:rsidRPr="00C23B4E">
        <w:rPr>
          <w:rFonts w:ascii="宋体" w:eastAsia="宋体" w:hAnsi="宋体" w:cs="宋体" w:hint="eastAsia"/>
          <w:color w:val="333333"/>
          <w:kern w:val="0"/>
          <w:sz w:val="24"/>
          <w:szCs w:val="24"/>
        </w:rPr>
        <w:t>以专业化分工促进生物技术服务创新发展，构建新技术专业化服务模式，不断创造生物经济新增长点。</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增强生物技术对消费者的专业化服务能力。</w:t>
      </w:r>
      <w:r w:rsidRPr="00C23B4E">
        <w:rPr>
          <w:rFonts w:ascii="宋体" w:eastAsia="宋体" w:hAnsi="宋体" w:cs="宋体" w:hint="eastAsia"/>
          <w:color w:val="333333"/>
          <w:kern w:val="0"/>
          <w:sz w:val="24"/>
          <w:szCs w:val="24"/>
        </w:rPr>
        <w:t>发展专业化诊疗机构，培育符合规范的液体活检、基因诊断等新型技术诊疗服务机构。发展健康体检和咨询、移动医疗等健康管理服务，推动构建生物大数据、医疗健康大数据共享平台，试点建立居民健康影像档案，鼓励构建线上线下相结合的智能诊疗生态系统，推动医学检验检测、影像诊断等服务专业化发展。</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13</w:t>
            </w:r>
            <w:r w:rsidRPr="00C23B4E">
              <w:rPr>
                <w:rFonts w:ascii="宋体" w:eastAsia="宋体" w:hAnsi="宋体" w:cs="Times New Roman" w:hint="eastAsia"/>
                <w:b/>
                <w:bCs/>
                <w:kern w:val="0"/>
                <w:sz w:val="20"/>
                <w:szCs w:val="20"/>
              </w:rPr>
              <w:t xml:space="preserve">　生物产业创新发展平台建设工程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依托并整合现有资源，建设一批创新基础平台，支持基因库、干细胞库、中药标准库、高级别生物安全实验室、蛋白元件库等建设。加快推动构建一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提高生物技术服务对产业的支持水平。</w:t>
      </w:r>
      <w:r w:rsidRPr="00C23B4E">
        <w:rPr>
          <w:rFonts w:ascii="宋体" w:eastAsia="宋体" w:hAnsi="宋体" w:cs="宋体" w:hint="eastAsia"/>
          <w:color w:val="333333"/>
          <w:kern w:val="0"/>
          <w:sz w:val="24"/>
          <w:szCs w:val="24"/>
        </w:rPr>
        <w:t>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（六）创新生物能源发展模式。</w:t>
      </w:r>
      <w:r w:rsidRPr="00C23B4E">
        <w:rPr>
          <w:rFonts w:ascii="宋体" w:eastAsia="宋体" w:hAnsi="宋体" w:cs="宋体" w:hint="eastAsia"/>
          <w:color w:val="333333"/>
          <w:kern w:val="0"/>
          <w:sz w:val="24"/>
          <w:szCs w:val="24"/>
        </w:rPr>
        <w:t>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促进生物质能源清洁应用。</w:t>
      </w:r>
      <w:r w:rsidRPr="00C23B4E">
        <w:rPr>
          <w:rFonts w:ascii="宋体" w:eastAsia="宋体" w:hAnsi="宋体" w:cs="宋体" w:hint="eastAsia"/>
          <w:color w:val="333333"/>
          <w:kern w:val="0"/>
          <w:sz w:val="24"/>
          <w:szCs w:val="24"/>
        </w:rPr>
        <w:t>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推进先进生物液体燃料产业化。</w:t>
      </w:r>
      <w:r w:rsidRPr="00C23B4E">
        <w:rPr>
          <w:rFonts w:ascii="宋体" w:eastAsia="宋体" w:hAnsi="宋体" w:cs="宋体" w:hint="eastAsia"/>
          <w:color w:val="333333"/>
          <w:kern w:val="0"/>
          <w:sz w:val="24"/>
          <w:szCs w:val="24"/>
        </w:rPr>
        <w:t>重点突破高效低成本的生物质液体燃料原料处理和制备技术瓶颈，建设万吨级生物质制备液体燃料及多产品联产综合利用示范工程。完善原料供应体系，有序发展生物柴油。推进油藻生物柴油、生物航空燃料等前沿技术研发与产业化。</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五、推动新能源汽车、新能源和节能环保产业快速壮大，构建可持续发展新模式</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2020年，产值规模达到10万亿元以上。</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（一）实现新能源汽车规模应用。</w:t>
      </w:r>
      <w:r w:rsidRPr="00C23B4E">
        <w:rPr>
          <w:rFonts w:ascii="宋体" w:eastAsia="宋体" w:hAnsi="宋体" w:cs="宋体" w:hint="eastAsia"/>
          <w:color w:val="333333"/>
          <w:kern w:val="0"/>
          <w:sz w:val="24"/>
          <w:szCs w:val="24"/>
        </w:rPr>
        <w:t>强化技术创新，完善产业链，优化配套环境，落实和完善扶持政策，提升纯电动汽车和插电式混合动力汽车产业化水平，推进燃料电池汽车产业化。到2020年，实现当年产销200万辆以上，累计产销超过500万辆，整体技术水平保持与国际同步，形成一批具有国际竞争力的新能源汽车整车和关键零部件企业。</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全面提升电动汽车整车品质与性能。</w:t>
      </w:r>
      <w:r w:rsidRPr="00C23B4E">
        <w:rPr>
          <w:rFonts w:ascii="宋体" w:eastAsia="宋体" w:hAnsi="宋体" w:cs="宋体" w:hint="eastAsia"/>
          <w:color w:val="333333"/>
          <w:kern w:val="0"/>
          <w:sz w:val="24"/>
          <w:szCs w:val="24"/>
        </w:rPr>
        <w:t>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业、跨领域的技术创新战略联盟，促进电动汽车重大关键技术协同创新。完善电动汽车生产准入政策，研究实施新能源汽车积分管理制度。到2020年，电动汽车力争具备商业化推广的市场竞争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建设具有全球竞争力的动力电池产业链。</w:t>
      </w:r>
      <w:r w:rsidRPr="00C23B4E">
        <w:rPr>
          <w:rFonts w:ascii="宋体" w:eastAsia="宋体" w:hAnsi="宋体" w:cs="宋体" w:hint="eastAsia"/>
          <w:color w:val="333333"/>
          <w:kern w:val="0"/>
          <w:sz w:val="24"/>
          <w:szCs w:val="24"/>
        </w:rPr>
        <w:t>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2020年，动力电池技术水平与国际水平同步，产能规模保持全球领先。</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lastRenderedPageBreak/>
              <w:t>专栏</w:t>
            </w:r>
            <w:r w:rsidRPr="00C23B4E">
              <w:rPr>
                <w:rFonts w:ascii="Times New Roman" w:eastAsia="宋体" w:hAnsi="Times New Roman" w:cs="Times New Roman"/>
                <w:b/>
                <w:bCs/>
                <w:kern w:val="0"/>
                <w:sz w:val="20"/>
                <w:szCs w:val="20"/>
              </w:rPr>
              <w:t>14</w:t>
            </w:r>
            <w:r w:rsidRPr="00C23B4E">
              <w:rPr>
                <w:rFonts w:ascii="宋体" w:eastAsia="宋体" w:hAnsi="宋体" w:cs="Times New Roman" w:hint="eastAsia"/>
                <w:b/>
                <w:bCs/>
                <w:kern w:val="0"/>
                <w:sz w:val="20"/>
                <w:szCs w:val="20"/>
              </w:rPr>
              <w:t xml:space="preserve">　新能源汽车动力电池提升工程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完善动力电池研发体系，加快动力电池创新中心建设，突破高安全性、长寿命、高能量密度锂离子电池等技术瓶颈。在关键电池材料、关键生产设备等领域构建若干技术创新中心，突破高容量正负极材料、高安全性隔膜和功能性电解液技术。加大生产、控制和检测设备创新，推进全产业链工程技术能力建设。开展燃料电池、全固态锂离子电池、金属空气电池、锂硫电池等领域新技术研究开发。</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系统推进燃料电池汽车研发与产业化。</w:t>
      </w:r>
      <w:r w:rsidRPr="00C23B4E">
        <w:rPr>
          <w:rFonts w:ascii="宋体" w:eastAsia="宋体" w:hAnsi="宋体" w:cs="宋体" w:hint="eastAsia"/>
          <w:color w:val="333333"/>
          <w:kern w:val="0"/>
          <w:sz w:val="24"/>
          <w:szCs w:val="24"/>
        </w:rPr>
        <w:t>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2020年，实现燃料电池汽车批量生产和规模化示范应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加速构建规范便捷的基础设施体系。</w:t>
      </w:r>
      <w:r w:rsidRPr="00C23B4E">
        <w:rPr>
          <w:rFonts w:ascii="宋体" w:eastAsia="宋体" w:hAnsi="宋体" w:cs="宋体" w:hint="eastAsia"/>
          <w:color w:val="333333"/>
          <w:kern w:val="0"/>
          <w:sz w:val="24"/>
          <w:szCs w:val="24"/>
        </w:rPr>
        <w:t>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充换电技术及装备研发。加强检测认证、安全防护、与电网双向互动等关键技术研究。大力推动“互联网+充电基础设施”，提高充电服务智能化水平。鼓励充电服务企业创新商业模式，提升持续发展能力。到2020年，形成满足电动汽车需求的充电基础设施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（二）推动新能源产业发展。</w:t>
      </w:r>
      <w:r w:rsidRPr="00C23B4E">
        <w:rPr>
          <w:rFonts w:ascii="宋体" w:eastAsia="宋体" w:hAnsi="宋体" w:cs="宋体" w:hint="eastAsia"/>
          <w:color w:val="333333"/>
          <w:kern w:val="0"/>
          <w:sz w:val="24"/>
          <w:szCs w:val="24"/>
        </w:rPr>
        <w:t>加快发展先进核电、高效光电光热、大型风电、高效储能、分布式能源等，加速提升新能源产品经济性，加快构建适应新能源高比例发展的电力体制机制、新型电网和创新支撑体系，促进多能互补和协同优化，引领能源生产与消费革命。到2020年，核电、风电、太阳能、生物质能等占能源消费总量比重达到8%以上，产业产值规模超过1.5万亿元，打造世界领先的新能源产业。</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推动核电安全高效发展。</w:t>
      </w:r>
      <w:r w:rsidRPr="00C23B4E">
        <w:rPr>
          <w:rFonts w:ascii="宋体" w:eastAsia="宋体" w:hAnsi="宋体" w:cs="宋体" w:hint="eastAsia"/>
          <w:color w:val="333333"/>
          <w:kern w:val="0"/>
          <w:sz w:val="24"/>
          <w:szCs w:val="24"/>
        </w:rPr>
        <w:t>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2020年，核电装机规模达到5800万千瓦，在建规模达到3000万千瓦，形成国际先进的集技术开发、设计、装备制造、运营服务于一体的核电全产业链发展能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促进风电优质高效开发利用。</w:t>
      </w:r>
      <w:r w:rsidRPr="00C23B4E">
        <w:rPr>
          <w:rFonts w:ascii="宋体" w:eastAsia="宋体" w:hAnsi="宋体" w:cs="宋体" w:hint="eastAsia"/>
          <w:color w:val="333333"/>
          <w:kern w:val="0"/>
          <w:sz w:val="24"/>
          <w:szCs w:val="24"/>
        </w:rPr>
        <w:t>大力发展智能电网技术，发展和挖掘系统调峰能力，大幅提升风电消纳能力。加快发展高塔长叶片、智能叶片、分散式和海上</w:t>
      </w:r>
      <w:r w:rsidRPr="00C23B4E">
        <w:rPr>
          <w:rFonts w:ascii="宋体" w:eastAsia="宋体" w:hAnsi="宋体" w:cs="宋体" w:hint="eastAsia"/>
          <w:color w:val="333333"/>
          <w:kern w:val="0"/>
          <w:sz w:val="24"/>
          <w:szCs w:val="24"/>
        </w:rPr>
        <w:lastRenderedPageBreak/>
        <w:t>风电专用技术等，重点发展5兆瓦级以上风电机组、风电场智能化开发与运维、海上风电场施工、风热利用等领域关键技术与设备。建设风电技术测试与产业监测公共服务平台。到2020年，风电装机规模达到2.1亿千瓦以上，实现风电与煤电上网电价基本相当，风电装备技术创新能力达到国际先进水平。</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推动太阳能多元化规模化发展。</w:t>
      </w:r>
      <w:r w:rsidRPr="00C23B4E">
        <w:rPr>
          <w:rFonts w:ascii="宋体" w:eastAsia="宋体" w:hAnsi="宋体" w:cs="宋体" w:hint="eastAsia"/>
          <w:color w:val="333333"/>
          <w:kern w:val="0"/>
          <w:sz w:val="24"/>
          <w:szCs w:val="24"/>
        </w:rPr>
        <w:t>突破先进晶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2020年，太阳能发电装机规模达到1.1亿千瓦以上，力争实现用户侧平价上网。其中，分布式光伏发电、光伏电站、光热发电装机规模分别达到6000万千瓦、4500万千瓦、500万千瓦。</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积极推动多种形式的新能源综合利用。</w:t>
      </w:r>
      <w:r w:rsidRPr="00C23B4E">
        <w:rPr>
          <w:rFonts w:ascii="宋体" w:eastAsia="宋体" w:hAnsi="宋体" w:cs="宋体" w:hint="eastAsia"/>
          <w:color w:val="333333"/>
          <w:kern w:val="0"/>
          <w:sz w:val="24"/>
          <w:szCs w:val="24"/>
        </w:rPr>
        <w:t>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与微网应用的分布式能源，大力推动多能互补集成优化示范工程建设。建立健全新能源综合开发利用的技术创新、基础设施、运营模式及政策支撑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大力发展“互联网+”智慧能源。</w:t>
      </w:r>
      <w:r w:rsidRPr="00C23B4E">
        <w:rPr>
          <w:rFonts w:ascii="宋体" w:eastAsia="宋体" w:hAnsi="宋体" w:cs="宋体" w:hint="eastAsia"/>
          <w:color w:val="333333"/>
          <w:kern w:val="0"/>
          <w:sz w:val="24"/>
          <w:szCs w:val="24"/>
        </w:rPr>
        <w:t>加快研发分布式能源、储能、智能微网等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硬件及碳交易、互联网金融等衍生服务于一体的绿色能源网络发展，促进用户端智能化用能、能源共享经济和能源自由交易发展，培育基于智慧能源的新业务、新业态，建设新型能源消费生态与产业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加快形成适应新能源高比例发展的制度环境。</w:t>
      </w:r>
      <w:r w:rsidRPr="00C23B4E">
        <w:rPr>
          <w:rFonts w:ascii="宋体" w:eastAsia="宋体" w:hAnsi="宋体" w:cs="宋体" w:hint="eastAsia"/>
          <w:color w:val="333333"/>
          <w:kern w:val="0"/>
          <w:sz w:val="24"/>
          <w:szCs w:val="24"/>
        </w:rPr>
        <w:t>围绕可再生能源比重大幅提高、弃风弃光率近零的目标，完善调度机制和运行管理方式，建立适应新能源电力大</w:t>
      </w:r>
      <w:r w:rsidRPr="00C23B4E">
        <w:rPr>
          <w:rFonts w:ascii="宋体" w:eastAsia="宋体" w:hAnsi="宋体" w:cs="宋体" w:hint="eastAsia"/>
          <w:color w:val="333333"/>
          <w:kern w:val="0"/>
          <w:sz w:val="24"/>
          <w:szCs w:val="24"/>
        </w:rPr>
        <w:lastRenderedPageBreak/>
        <w:t>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15</w:t>
            </w:r>
            <w:r w:rsidRPr="00C23B4E">
              <w:rPr>
                <w:rFonts w:ascii="宋体" w:eastAsia="宋体" w:hAnsi="宋体" w:cs="Times New Roman" w:hint="eastAsia"/>
                <w:b/>
                <w:bCs/>
                <w:kern w:val="0"/>
                <w:sz w:val="20"/>
                <w:szCs w:val="20"/>
              </w:rPr>
              <w:t xml:space="preserve">　新能源高比例发展工程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6B16"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为实现新能源灵活友好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p>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选择适宜区域开展分布式光电、分散式风电、生物质能供气供热、地热能、海洋能等多能互补的新能源综合开发，融合应用大容量储能、微网技术，构建分布式能源综合利用系统，引领能源供应方式变革。</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（三）大力发展高效节能产业。</w:t>
      </w:r>
      <w:r w:rsidRPr="00C23B4E">
        <w:rPr>
          <w:rFonts w:ascii="宋体" w:eastAsia="宋体" w:hAnsi="宋体" w:cs="宋体" w:hint="eastAsia"/>
          <w:color w:val="333333"/>
          <w:kern w:val="0"/>
          <w:sz w:val="24"/>
          <w:szCs w:val="24"/>
        </w:rPr>
        <w:t>适应建设资源节约型、环境友好型社会要求，树立节能为本理念，全面推进能源节约，提升高效节能装备技术及产品应用水平，推进节能技术系统集成和示范应用，支持节能服务产业做大做强，促进高效节能产业快速发展。到2020年，高效节能产业产值规模力争达到3万亿元。</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大力提升高效节能装备技术及应用水平。</w:t>
      </w:r>
      <w:r w:rsidRPr="00C23B4E">
        <w:rPr>
          <w:rFonts w:ascii="宋体" w:eastAsia="宋体" w:hAnsi="宋体" w:cs="宋体" w:hint="eastAsia"/>
          <w:color w:val="333333"/>
          <w:kern w:val="0"/>
          <w:sz w:val="24"/>
          <w:szCs w:val="24"/>
        </w:rPr>
        <w:t>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大力推进节能技术系统集成及示范应用。</w:t>
      </w:r>
      <w:r w:rsidRPr="00C23B4E">
        <w:rPr>
          <w:rFonts w:ascii="宋体" w:eastAsia="宋体" w:hAnsi="宋体" w:cs="宋体" w:hint="eastAsia"/>
          <w:color w:val="333333"/>
          <w:kern w:val="0"/>
          <w:sz w:val="24"/>
          <w:szCs w:val="24"/>
        </w:rPr>
        <w:t>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做大做强节能服务产业。</w:t>
      </w:r>
      <w:r w:rsidRPr="00C23B4E">
        <w:rPr>
          <w:rFonts w:ascii="宋体" w:eastAsia="宋体" w:hAnsi="宋体" w:cs="宋体" w:hint="eastAsia"/>
          <w:color w:val="333333"/>
          <w:kern w:val="0"/>
          <w:sz w:val="24"/>
          <w:szCs w:val="24"/>
        </w:rPr>
        <w:t>支持合同能源管理、特许经营等业态快速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16</w:t>
            </w:r>
            <w:r w:rsidRPr="00C23B4E">
              <w:rPr>
                <w:rFonts w:ascii="宋体" w:eastAsia="宋体" w:hAnsi="宋体" w:cs="Times New Roman" w:hint="eastAsia"/>
                <w:b/>
                <w:bCs/>
                <w:kern w:val="0"/>
                <w:sz w:val="20"/>
                <w:szCs w:val="20"/>
              </w:rPr>
              <w:t xml:space="preserve">　节能技术装备发展工程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6B16"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（四）加快发展先进环保产业。</w:t>
      </w:r>
      <w:r w:rsidRPr="00C23B4E">
        <w:rPr>
          <w:rFonts w:ascii="宋体" w:eastAsia="宋体" w:hAnsi="宋体" w:cs="宋体" w:hint="eastAsia"/>
          <w:color w:val="333333"/>
          <w:kern w:val="0"/>
          <w:sz w:val="24"/>
          <w:szCs w:val="24"/>
        </w:rPr>
        <w:t>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2020年，先进环保产业产值规模力争超过2万亿元。</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提升污染防治技术装备能力。</w:t>
      </w:r>
      <w:r w:rsidRPr="00C23B4E">
        <w:rPr>
          <w:rFonts w:ascii="宋体" w:eastAsia="宋体" w:hAnsi="宋体" w:cs="宋体" w:hint="eastAsia"/>
          <w:color w:val="333333"/>
          <w:kern w:val="0"/>
          <w:sz w:val="24"/>
          <w:szCs w:val="24"/>
        </w:rPr>
        <w:t>围绕水、大气、土壤污染防治，集中突破工业废水、雾霾、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加强先进适用环保技术装备推广应用和集成创新。</w:t>
      </w:r>
      <w:r w:rsidRPr="00C23B4E">
        <w:rPr>
          <w:rFonts w:ascii="宋体" w:eastAsia="宋体" w:hAnsi="宋体" w:cs="宋体" w:hint="eastAsia"/>
          <w:color w:val="333333"/>
          <w:kern w:val="0"/>
          <w:sz w:val="24"/>
          <w:szCs w:val="24"/>
        </w:rPr>
        <w:t>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积极推广应用先进环保产品。</w:t>
      </w:r>
      <w:r w:rsidRPr="00C23B4E">
        <w:rPr>
          <w:rFonts w:ascii="宋体" w:eastAsia="宋体" w:hAnsi="宋体" w:cs="宋体" w:hint="eastAsia"/>
          <w:color w:val="333333"/>
          <w:kern w:val="0"/>
          <w:sz w:val="24"/>
          <w:szCs w:val="24"/>
        </w:rPr>
        <w:t>大力推广应用离子交换树脂、生物滤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提升环境综合服务能力。</w:t>
      </w:r>
      <w:r w:rsidRPr="00C23B4E">
        <w:rPr>
          <w:rFonts w:ascii="宋体" w:eastAsia="宋体" w:hAnsi="宋体" w:cs="宋体" w:hint="eastAsia"/>
          <w:color w:val="333333"/>
          <w:kern w:val="0"/>
          <w:sz w:val="24"/>
          <w:szCs w:val="24"/>
        </w:rPr>
        <w:t>基于各行业污染物大数据，推动建立环保装备与服务需求信息平台、技术创新转化交易平台、环保装备招投标信息平台，提高环保服务信息化水平。推动在环境监测中应用卫星和物联网技术，构建污染排放、环境质量基础数据与监控处置信息平台，提高环境监管智能化水平，深入推进环境服务业试点工作。发展环境修复服务，推广合同环境服务，促进环保服务整体解决方案推广应用。开展环境污染第三方治理试点和环境综合治理托管服务试点，在城镇污水垃圾处理、工业园区污染集中处理等重点领域深入探索第三方治理模式。推进产品绿色设计示范企业创建工作，支持企业开展绿色设计。</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17</w:t>
            </w:r>
            <w:r w:rsidRPr="00C23B4E">
              <w:rPr>
                <w:rFonts w:ascii="宋体" w:eastAsia="宋体" w:hAnsi="宋体" w:cs="Times New Roman" w:hint="eastAsia"/>
                <w:b/>
                <w:bCs/>
                <w:kern w:val="0"/>
                <w:sz w:val="20"/>
                <w:szCs w:val="20"/>
              </w:rPr>
              <w:t xml:space="preserve">　绿色低碳技术综合创新示范工程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对接绿色低碳试点示范项目，在具备条件的区域，以绿色低碳技术综合应用为核心，以互联网为纽带，建设新能源、新能源汽车与智慧交通系统、低碳社区、碳捕集和富碳农业、绿色智能工厂等综合应用设施，先行先试相关改革措施，促进绿色低碳技术、新一代信息技术与城镇化建设、生产生活的融合创新，广泛开展国际合作，打造相关技术综合应用示范区域。</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（五）深入推进资源循环利用。</w:t>
      </w:r>
      <w:r w:rsidRPr="00C23B4E">
        <w:rPr>
          <w:rFonts w:ascii="宋体" w:eastAsia="宋体" w:hAnsi="宋体" w:cs="宋体" w:hint="eastAsia"/>
          <w:color w:val="333333"/>
          <w:kern w:val="0"/>
          <w:sz w:val="24"/>
          <w:szCs w:val="24"/>
        </w:rPr>
        <w:t>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2020年，力争当年替代原生资源13亿吨，资源循环利用产业产值规模达到3万亿元。</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大力推动大宗固体废弃物和尾矿综合利用。</w:t>
      </w:r>
      <w:r w:rsidRPr="00C23B4E">
        <w:rPr>
          <w:rFonts w:ascii="宋体" w:eastAsia="宋体" w:hAnsi="宋体" w:cs="宋体" w:hint="eastAsia"/>
          <w:color w:val="333333"/>
          <w:kern w:val="0"/>
          <w:sz w:val="24"/>
          <w:szCs w:val="24"/>
        </w:rPr>
        <w:t>推动冶金渣、化工渣、赤泥、磷石膏等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冶联合关键技术与装备、清洁无害化综合利用关键技术，研发单套设备处理能力达到每年100—500万吨的尾矿高效浓缩及充填料制备、输送、充填成套工艺技术。开发低品位钛渣优化提质技术，提高钒钛磁铁矿资源综合利用率。</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促进“城市矿产”开发和低值废弃物利用。</w:t>
      </w:r>
      <w:r w:rsidRPr="00C23B4E">
        <w:rPr>
          <w:rFonts w:ascii="宋体" w:eastAsia="宋体" w:hAnsi="宋体" w:cs="宋体" w:hint="eastAsia"/>
          <w:color w:val="333333"/>
          <w:kern w:val="0"/>
          <w:sz w:val="24"/>
          <w:szCs w:val="24"/>
        </w:rPr>
        <w:t>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加强农林废弃物回收利用。</w:t>
      </w:r>
      <w:r w:rsidRPr="00C23B4E">
        <w:rPr>
          <w:rFonts w:ascii="宋体" w:eastAsia="宋体" w:hAnsi="宋体" w:cs="宋体" w:hint="eastAsia"/>
          <w:color w:val="333333"/>
          <w:kern w:val="0"/>
          <w:sz w:val="24"/>
          <w:szCs w:val="24"/>
        </w:rPr>
        <w:t>基本实现畜禽粪便、残膜、农作物秸秆、林业三剩物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积极开展新品种废弃物循环利用。</w:t>
      </w:r>
      <w:r w:rsidRPr="00C23B4E">
        <w:rPr>
          <w:rFonts w:ascii="宋体" w:eastAsia="宋体" w:hAnsi="宋体" w:cs="宋体" w:hint="eastAsia"/>
          <w:color w:val="333333"/>
          <w:kern w:val="0"/>
          <w:sz w:val="24"/>
          <w:szCs w:val="24"/>
        </w:rPr>
        <w:t>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大力推动海水资源综合利用。</w:t>
      </w:r>
      <w:r w:rsidRPr="00C23B4E">
        <w:rPr>
          <w:rFonts w:ascii="宋体" w:eastAsia="宋体" w:hAnsi="宋体" w:cs="宋体" w:hint="eastAsia"/>
          <w:color w:val="333333"/>
          <w:kern w:val="0"/>
          <w:sz w:val="24"/>
          <w:szCs w:val="24"/>
        </w:rPr>
        <w:t>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水依法进入市政供水管网。推进海水冷却技术在沿海高用水行业规模化应用。加快从海水中提取钾、溴、镁等产品，实现高值化利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发展再制造产业。</w:t>
      </w:r>
      <w:r w:rsidRPr="00C23B4E">
        <w:rPr>
          <w:rFonts w:ascii="宋体" w:eastAsia="宋体" w:hAnsi="宋体" w:cs="宋体" w:hint="eastAsia"/>
          <w:color w:val="333333"/>
          <w:kern w:val="0"/>
          <w:sz w:val="24"/>
          <w:szCs w:val="24"/>
        </w:rPr>
        <w:t>加强机械产品再制造无损检测、绿色高效清洗、自动化表面与体积修复等技术攻关和装备研发，加快产业化应用。组织实施再制造技术工艺应用示范，推进再制造纳米电刷镀技术装备、电弧喷涂等成熟表面工程装备示范应用。开展发动机、盾构机等高值零部件再制造。建立再制造旧件溯源及产品追踪信息系统，促进再制造产业规范发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健全资源循环利用产业体系。</w:t>
      </w:r>
      <w:r w:rsidRPr="00C23B4E">
        <w:rPr>
          <w:rFonts w:ascii="宋体" w:eastAsia="宋体" w:hAnsi="宋体" w:cs="宋体" w:hint="eastAsia"/>
          <w:color w:val="333333"/>
          <w:kern w:val="0"/>
          <w:sz w:val="24"/>
          <w:szCs w:val="24"/>
        </w:rPr>
        <w:t>推动物联网电子监管技术在危险废弃物、电子废弃物利用处置等领域应用，支持再生资源企业建立线上线下融合的回收网络。统筹国内外再生资源利用，加强生活垃圾分类回收与再生资源回收的衔接。建设资源循环利用第三方服务体系，鼓励通过合同管理方式，提供废弃物管理、回收、再生加工、循环利用的整体解决方案。全面落实生产者责任延伸制度，鼓励使用</w:t>
      </w:r>
      <w:r w:rsidRPr="00C23B4E">
        <w:rPr>
          <w:rFonts w:ascii="宋体" w:eastAsia="宋体" w:hAnsi="宋体" w:cs="宋体" w:hint="eastAsia"/>
          <w:color w:val="333333"/>
          <w:kern w:val="0"/>
          <w:sz w:val="24"/>
          <w:szCs w:val="24"/>
        </w:rPr>
        <w:lastRenderedPageBreak/>
        <w:t>再生产品和原料。建立健全覆盖固体废弃物、危险废弃物、再生产品、污染物控制等方面的标准体系。</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18</w:t>
            </w:r>
            <w:r w:rsidRPr="00C23B4E">
              <w:rPr>
                <w:rFonts w:ascii="宋体" w:eastAsia="宋体" w:hAnsi="宋体" w:cs="Times New Roman" w:hint="eastAsia"/>
                <w:b/>
                <w:bCs/>
                <w:kern w:val="0"/>
                <w:sz w:val="20"/>
                <w:szCs w:val="20"/>
              </w:rPr>
              <w:t xml:space="preserve">　资源循环替代体系示范工程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实施循环发展引领行动，推动太阳能光伏电池、废弃电子产品稀贵金属多组分分离提取和电动汽车动力蓄电池、废液晶等新品种废弃物的回收利用，开展基于“互联网</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宋体" w:eastAsia="宋体" w:hAnsi="宋体" w:cs="宋体" w:hint="eastAsia"/>
          <w:b/>
          <w:bCs/>
          <w:color w:val="333333"/>
          <w:kern w:val="0"/>
          <w:sz w:val="24"/>
          <w:szCs w:val="24"/>
        </w:rPr>
        <w:t>六、促进数字创意产业蓬勃发展，创造引领新消费</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以数字技术和先进理念推动文化创意与创新设计等产业加快发展，促进文化科技深度融合、相关产业相互渗透。到2020年，形成文化引领、技术先进、链条完整的数字创意产业发展格局，相关行业产值规模达到8万亿元。</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（一）创新数字文化创意技术和装备。</w:t>
      </w:r>
      <w:r w:rsidRPr="00C23B4E">
        <w:rPr>
          <w:rFonts w:ascii="宋体" w:eastAsia="宋体" w:hAnsi="宋体" w:cs="宋体" w:hint="eastAsia"/>
          <w:color w:val="333333"/>
          <w:kern w:val="0"/>
          <w:sz w:val="24"/>
          <w:szCs w:val="24"/>
        </w:rPr>
        <w:t>适应沉浸式体验、智能互动等趋势，加强内容和技术装备协同创新，在内容生产技术领域紧跟世界潮流，在消费服务装备领域建立国际领先优势，鼓励深度应用相关领域最新创新成果。</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提升创作生产技术装备水平。</w:t>
      </w:r>
      <w:r w:rsidRPr="00C23B4E">
        <w:rPr>
          <w:rFonts w:ascii="宋体" w:eastAsia="宋体" w:hAnsi="宋体" w:cs="宋体" w:hint="eastAsia"/>
          <w:color w:val="333333"/>
          <w:kern w:val="0"/>
          <w:sz w:val="24"/>
          <w:szCs w:val="24"/>
        </w:rPr>
        <w:t>加大空间和情感感知等基础性技术研发力度，加快虚拟现实、增强现实、全息成像、裸眼三维图形显示（裸眼3D）、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增强传播服务技术装备水平。</w:t>
      </w:r>
      <w:r w:rsidRPr="00C23B4E">
        <w:rPr>
          <w:rFonts w:ascii="宋体" w:eastAsia="宋体" w:hAnsi="宋体" w:cs="宋体" w:hint="eastAsia"/>
          <w:color w:val="333333"/>
          <w:kern w:val="0"/>
          <w:sz w:val="24"/>
          <w:szCs w:val="24"/>
        </w:rPr>
        <w:t>研发具有自主知识产权的超感影院、混合现实娱乐、广播影视融合媒体制播等配套装备和平台，开拓消费新领域。大力研发数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19 </w:t>
            </w:r>
            <w:r w:rsidRPr="00C23B4E">
              <w:rPr>
                <w:rFonts w:ascii="宋体" w:eastAsia="宋体" w:hAnsi="宋体" w:cs="Times New Roman" w:hint="eastAsia"/>
                <w:b/>
                <w:bCs/>
                <w:kern w:val="0"/>
                <w:sz w:val="20"/>
                <w:szCs w:val="20"/>
              </w:rPr>
              <w:t xml:space="preserve">　数字文化创意技术装备创新提升工程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以企业为主体、产学研用相结合，构建数字文化创意产业创新平台，加强基础技术研发，大力发展虚拟现实、增强现实、互动影视等新型软硬件产品，促进相关内容开发。完善数字文化创意产业技术与服务标准体系，推动手机（移动终端）动漫、影视传媒等领域标准体系广泛应用，建立文物数字化保护和传承利用、智慧博物馆、超高清内容制作传输等标准。完善数字创意“双创”服务体系。</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lastRenderedPageBreak/>
        <w:t>（二）丰富数字文化创意内容和形式。</w:t>
      </w:r>
      <w:r w:rsidRPr="00C23B4E">
        <w:rPr>
          <w:rFonts w:ascii="宋体" w:eastAsia="宋体" w:hAnsi="宋体" w:cs="宋体" w:hint="eastAsia"/>
          <w:color w:val="333333"/>
          <w:kern w:val="0"/>
          <w:sz w:val="24"/>
          <w:szCs w:val="24"/>
        </w:rPr>
        <w:t>通过全民创意、创作联动等新方式，挖掘优秀文化资源，激发文化创意，适应互联网传播特点，创作优质、多样、个性化的数字创意内容产品。</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促进优秀文化资源创造性转化。</w:t>
      </w:r>
      <w:r w:rsidRPr="00C23B4E">
        <w:rPr>
          <w:rFonts w:ascii="宋体" w:eastAsia="宋体" w:hAnsi="宋体" w:cs="宋体" w:hint="eastAsia"/>
          <w:color w:val="333333"/>
          <w:kern w:val="0"/>
          <w:sz w:val="24"/>
          <w:szCs w:val="24"/>
        </w:rPr>
        <w:t>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鼓励创作当代数字创意内容精品。</w:t>
      </w:r>
      <w:r w:rsidRPr="00C23B4E">
        <w:rPr>
          <w:rFonts w:ascii="宋体" w:eastAsia="宋体" w:hAnsi="宋体" w:cs="宋体" w:hint="eastAsia"/>
          <w:color w:val="333333"/>
          <w:kern w:val="0"/>
          <w:sz w:val="24"/>
          <w:szCs w:val="24"/>
        </w:rPr>
        <w:t>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20 </w:t>
            </w:r>
            <w:r w:rsidRPr="00C23B4E">
              <w:rPr>
                <w:rFonts w:ascii="宋体" w:eastAsia="宋体" w:hAnsi="宋体" w:cs="Times New Roman" w:hint="eastAsia"/>
                <w:b/>
                <w:bCs/>
                <w:kern w:val="0"/>
                <w:sz w:val="20"/>
                <w:szCs w:val="20"/>
              </w:rPr>
              <w:t xml:space="preserve">　数字内容创新发展工程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依托先进数字技术，推动实施文化创意产品扶持计划和“互联网</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”中华文明行动计划，支持推广一批数字文化遗产精品，打造一批优秀数字文化创意产品，建设数字文化资源平台，实现文化创意资源的智能检索、开发利用和推广普及，拓展传播渠道，引导形成产业链。</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（三）提升创新设计水平。</w:t>
      </w:r>
      <w:r w:rsidRPr="00C23B4E">
        <w:rPr>
          <w:rFonts w:ascii="宋体" w:eastAsia="宋体" w:hAnsi="宋体" w:cs="宋体" w:hint="eastAsia"/>
          <w:color w:val="333333"/>
          <w:kern w:val="0"/>
          <w:sz w:val="24"/>
          <w:szCs w:val="24"/>
        </w:rPr>
        <w:t>挖掘创新设计产业发展内生动力，推动设计创新成为制造业、服务业、城乡建设等领域的核心能力。</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强化工业设计引领作用。</w:t>
      </w:r>
      <w:r w:rsidRPr="00C23B4E">
        <w:rPr>
          <w:rFonts w:ascii="宋体" w:eastAsia="宋体" w:hAnsi="宋体" w:cs="宋体" w:hint="eastAsia"/>
          <w:color w:val="333333"/>
          <w:kern w:val="0"/>
          <w:sz w:val="24"/>
          <w:szCs w:val="24"/>
        </w:rPr>
        <w:t>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提升人居环境设计水平。</w:t>
      </w:r>
      <w:r w:rsidRPr="00C23B4E">
        <w:rPr>
          <w:rFonts w:ascii="宋体" w:eastAsia="宋体" w:hAnsi="宋体" w:cs="宋体" w:hint="eastAsia"/>
          <w:color w:val="333333"/>
          <w:kern w:val="0"/>
          <w:sz w:val="24"/>
          <w:szCs w:val="24"/>
        </w:rPr>
        <w:t>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w:t>
      </w:r>
      <w:r w:rsidRPr="00C23B4E">
        <w:rPr>
          <w:rFonts w:ascii="宋体" w:eastAsia="宋体" w:hAnsi="宋体" w:cs="宋体" w:hint="eastAsia"/>
          <w:color w:val="333333"/>
          <w:kern w:val="0"/>
          <w:sz w:val="24"/>
          <w:szCs w:val="24"/>
        </w:rPr>
        <w:lastRenderedPageBreak/>
        <w:t>扩展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16B16" w:rsidRPr="00C23B4E" w:rsidTr="0017525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专栏</w:t>
            </w:r>
            <w:r w:rsidRPr="00C23B4E">
              <w:rPr>
                <w:rFonts w:ascii="Times New Roman" w:eastAsia="宋体" w:hAnsi="Times New Roman" w:cs="Times New Roman"/>
                <w:b/>
                <w:bCs/>
                <w:kern w:val="0"/>
                <w:sz w:val="20"/>
                <w:szCs w:val="20"/>
              </w:rPr>
              <w:t>21</w:t>
            </w:r>
            <w:r w:rsidRPr="00C23B4E">
              <w:rPr>
                <w:rFonts w:ascii="宋体" w:eastAsia="宋体" w:hAnsi="宋体" w:cs="Times New Roman" w:hint="eastAsia"/>
                <w:b/>
                <w:bCs/>
                <w:kern w:val="0"/>
                <w:sz w:val="20"/>
                <w:szCs w:val="20"/>
              </w:rPr>
              <w:t xml:space="preserve">　创新设计发展工程</w:t>
            </w:r>
          </w:p>
        </w:tc>
      </w:tr>
      <w:tr w:rsidR="00E16B16" w:rsidRPr="00C23B4E" w:rsidTr="0017525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3B4E" w:rsidRPr="00C23B4E" w:rsidRDefault="00E16B16" w:rsidP="0017525A">
            <w:pPr>
              <w:widowControl/>
              <w:ind w:firstLine="400"/>
              <w:jc w:val="left"/>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制定实施制造业创新设计行动纲要，建设一批国家级工业设计中心，建设一批具有国际影响力的工业设计集聚区。建设增材制造等领域设计大数据平台与知识库，促进数据共享和供需对接。通过发展创业投资、政府购买服务、众筹试点等多种模式促进创新设计成果转化。</w:t>
            </w:r>
          </w:p>
        </w:tc>
      </w:tr>
    </w:tbl>
    <w:p w:rsidR="00E16B16" w:rsidRPr="00C23B4E" w:rsidRDefault="00E16B16" w:rsidP="00E16B16">
      <w:pPr>
        <w:widowControl/>
        <w:jc w:val="left"/>
        <w:rPr>
          <w:rFonts w:ascii="宋体" w:eastAsia="宋体" w:hAnsi="宋体" w:cs="宋体" w:hint="eastAsia"/>
          <w:kern w:val="0"/>
          <w:sz w:val="24"/>
          <w:szCs w:val="24"/>
        </w:rPr>
      </w:pPr>
      <w:r w:rsidRPr="00C23B4E">
        <w:rPr>
          <w:rFonts w:ascii="宋体" w:eastAsia="宋体" w:hAnsi="宋体" w:cs="宋体" w:hint="eastAsia"/>
          <w:color w:val="333333"/>
          <w:kern w:val="0"/>
          <w:sz w:val="24"/>
          <w:szCs w:val="24"/>
        </w:rPr>
        <w:br/>
      </w:r>
    </w:p>
    <w:p w:rsidR="00E16B16" w:rsidRPr="00C23B4E" w:rsidRDefault="00E16B16" w:rsidP="00E16B16">
      <w:pPr>
        <w:widowControl/>
        <w:shd w:val="clear" w:color="auto" w:fill="FFFFFF"/>
        <w:spacing w:line="432" w:lineRule="atLeast"/>
        <w:ind w:firstLine="480"/>
        <w:rPr>
          <w:rFonts w:ascii="宋体" w:eastAsia="宋体" w:hAnsi="宋体" w:cs="宋体"/>
          <w:color w:val="333333"/>
          <w:kern w:val="0"/>
          <w:sz w:val="24"/>
          <w:szCs w:val="24"/>
        </w:rPr>
      </w:pPr>
      <w:r w:rsidRPr="00C23B4E">
        <w:rPr>
          <w:rFonts w:ascii="楷体_GB2312" w:eastAsia="楷体_GB2312" w:hAnsi="宋体" w:cs="宋体" w:hint="eastAsia"/>
          <w:color w:val="333333"/>
          <w:kern w:val="0"/>
          <w:sz w:val="24"/>
          <w:szCs w:val="24"/>
        </w:rPr>
        <w:t>（四）推进相关产业融合发展。</w:t>
      </w:r>
      <w:r w:rsidRPr="00C23B4E">
        <w:rPr>
          <w:rFonts w:ascii="宋体" w:eastAsia="宋体" w:hAnsi="宋体" w:cs="宋体" w:hint="eastAsia"/>
          <w:color w:val="333333"/>
          <w:kern w:val="0"/>
          <w:sz w:val="24"/>
          <w:szCs w:val="24"/>
        </w:rPr>
        <w:t>推动数字文化创意和创新设计在各领域应用，培育更多新产品、新服务以及多向交互融合的新业态，形成创意经济无边界渗透格局。</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加快重点领域融合发展。</w:t>
      </w:r>
      <w:r w:rsidRPr="00C23B4E">
        <w:rPr>
          <w:rFonts w:ascii="宋体" w:eastAsia="宋体" w:hAnsi="宋体" w:cs="宋体" w:hint="eastAsia"/>
          <w:color w:val="333333"/>
          <w:kern w:val="0"/>
          <w:sz w:val="24"/>
          <w:szCs w:val="24"/>
        </w:rPr>
        <w:t>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推进数字创意生态体系建设。</w:t>
      </w:r>
      <w:r w:rsidRPr="00C23B4E">
        <w:rPr>
          <w:rFonts w:ascii="宋体" w:eastAsia="宋体" w:hAnsi="宋体" w:cs="宋体" w:hint="eastAsia"/>
          <w:color w:val="333333"/>
          <w:kern w:val="0"/>
          <w:sz w:val="24"/>
          <w:szCs w:val="24"/>
        </w:rPr>
        <w:t>建立涵盖法律法规、行政手段、技术标准的数字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七、超前布局战略性产业，培育未来发展新优势</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（一）空天海洋领域。</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显著提升空间进入能力。</w:t>
      </w:r>
      <w:r w:rsidRPr="00C23B4E">
        <w:rPr>
          <w:rFonts w:ascii="宋体" w:eastAsia="宋体" w:hAnsi="宋体" w:cs="宋体" w:hint="eastAsia"/>
          <w:color w:val="333333"/>
          <w:kern w:val="0"/>
          <w:sz w:val="24"/>
          <w:szCs w:val="24"/>
        </w:rPr>
        <w:t>突破大推力发动机、大直径箭体设计、制造与先进控制等关键技术，发展重型运载火箭，保障未来重大航天任务实施。发展快速、廉价、可重复使用的小载荷天地往返运输系统。超前部署具有高空间定位精度的空间飞行器自主导航和飞行技术。</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加快发展新型航天器。</w:t>
      </w:r>
      <w:r w:rsidRPr="00C23B4E">
        <w:rPr>
          <w:rFonts w:ascii="宋体" w:eastAsia="宋体" w:hAnsi="宋体" w:cs="宋体" w:hint="eastAsia"/>
          <w:color w:val="333333"/>
          <w:kern w:val="0"/>
          <w:sz w:val="24"/>
          <w:szCs w:val="24"/>
        </w:rPr>
        <w:t>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加快航空领域关键技术突破和重大产品研发。</w:t>
      </w:r>
      <w:r w:rsidRPr="00C23B4E">
        <w:rPr>
          <w:rFonts w:ascii="宋体" w:eastAsia="宋体" w:hAnsi="宋体" w:cs="宋体" w:hint="eastAsia"/>
          <w:color w:val="333333"/>
          <w:kern w:val="0"/>
          <w:sz w:val="24"/>
          <w:szCs w:val="24"/>
        </w:rPr>
        <w:t>超前部署氢燃料、全电、组合动力等新型发动机关键技术研究，提升未来航空产业自主发展能力。加快发展多用途无人机、新构型飞机等战略性航空装备。前瞻布局超音速商务机、新概念新构型总体气动技术、先进高可靠性机电技术、新一代航空电子系统、航空新材料及新型复合材料加工技术。</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发展新一代深海远海极地技术装备及系统。</w:t>
      </w:r>
      <w:r w:rsidRPr="00C23B4E">
        <w:rPr>
          <w:rFonts w:ascii="宋体" w:eastAsia="宋体" w:hAnsi="宋体" w:cs="宋体" w:hint="eastAsia"/>
          <w:color w:val="333333"/>
          <w:kern w:val="0"/>
          <w:sz w:val="24"/>
          <w:szCs w:val="24"/>
        </w:rPr>
        <w:t>建立深海区域研究基地，发展海洋遥感与导航、水声探测、深海传感器、无人和载人深潜、深海空间站、深海观测系统、“空—海—底”一体化通信定位、新型海洋观测卫星等关键技术和装备。大力研发深远海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（二）信息网络领域。</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构建未来网络新体系。</w:t>
      </w:r>
      <w:r w:rsidRPr="00C23B4E">
        <w:rPr>
          <w:rFonts w:ascii="宋体" w:eastAsia="宋体" w:hAnsi="宋体" w:cs="宋体" w:hint="eastAsia"/>
          <w:color w:val="333333"/>
          <w:kern w:val="0"/>
          <w:sz w:val="24"/>
          <w:szCs w:val="24"/>
        </w:rPr>
        <w:t>着眼于提升当前网络体系架构可扩展性、安全性、可管控性、移动性和内容分发能力，系统布局新型网络架构、技术体系和安全保障体系研究，开展实验网络建设，研究构建泛在融合、绿色带宽、智能安全的新型网络。</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加强关键技术和产品研发。</w:t>
      </w:r>
      <w:r w:rsidRPr="00C23B4E">
        <w:rPr>
          <w:rFonts w:ascii="宋体" w:eastAsia="宋体" w:hAnsi="宋体" w:cs="宋体" w:hint="eastAsia"/>
          <w:color w:val="333333"/>
          <w:kern w:val="0"/>
          <w:sz w:val="24"/>
          <w:szCs w:val="24"/>
        </w:rPr>
        <w:t>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推动电子器件变革性升级换代。</w:t>
      </w:r>
      <w:r w:rsidRPr="00C23B4E">
        <w:rPr>
          <w:rFonts w:ascii="宋体" w:eastAsia="宋体" w:hAnsi="宋体" w:cs="宋体" w:hint="eastAsia"/>
          <w:color w:val="333333"/>
          <w:kern w:val="0"/>
          <w:sz w:val="24"/>
          <w:szCs w:val="24"/>
        </w:rPr>
        <w:t>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烯存储、非易失存储、忆阻器等新原理组件研发，推进后摩尔定律时代微电子技术开发与应用，实现产业跨越式发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（三）生物技术领域。</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构建基于干细胞与再生技术的医学新模式。</w:t>
      </w:r>
      <w:r w:rsidRPr="00C23B4E">
        <w:rPr>
          <w:rFonts w:ascii="宋体" w:eastAsia="宋体" w:hAnsi="宋体" w:cs="宋体" w:hint="eastAsia"/>
          <w:color w:val="333333"/>
          <w:kern w:val="0"/>
          <w:sz w:val="24"/>
          <w:szCs w:val="24"/>
        </w:rPr>
        <w:t>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推进基因编辑技术研发与应用。</w:t>
      </w:r>
      <w:r w:rsidRPr="00C23B4E">
        <w:rPr>
          <w:rFonts w:ascii="宋体" w:eastAsia="宋体" w:hAnsi="宋体" w:cs="宋体" w:hint="eastAsia"/>
          <w:color w:val="333333"/>
          <w:kern w:val="0"/>
          <w:sz w:val="24"/>
          <w:szCs w:val="24"/>
        </w:rPr>
        <w:t>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加强合成生物技术研发与应用。</w:t>
      </w:r>
      <w:r w:rsidRPr="00C23B4E">
        <w:rPr>
          <w:rFonts w:ascii="宋体" w:eastAsia="宋体" w:hAnsi="宋体" w:cs="宋体" w:hint="eastAsia"/>
          <w:color w:val="333333"/>
          <w:kern w:val="0"/>
          <w:sz w:val="24"/>
          <w:szCs w:val="24"/>
        </w:rPr>
        <w:t>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（四）核技术领域。</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加快开发新一代核能装备系统。</w:t>
      </w:r>
      <w:r w:rsidRPr="00C23B4E">
        <w:rPr>
          <w:rFonts w:ascii="宋体" w:eastAsia="宋体" w:hAnsi="宋体" w:cs="宋体" w:hint="eastAsia"/>
          <w:color w:val="333333"/>
          <w:kern w:val="0"/>
          <w:sz w:val="24"/>
          <w:szCs w:val="24"/>
        </w:rPr>
        <w:t>加快推动铅冷快堆、钍基熔盐堆等新核能系统试验验证和实验堆建设。支持小型和微型核动力堆研发设计和关键设备研制，开展实验堆建设和重点领域示范应用。积极参与国际热核聚变实验堆计划，不断完善全超导托卡马克核聚变实验装置等国家重大科技基础设施，开展实验堆概念设计、关键技术和重要部件研发。</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发展非动力核技术。</w:t>
      </w:r>
      <w:r w:rsidRPr="00C23B4E">
        <w:rPr>
          <w:rFonts w:ascii="宋体" w:eastAsia="宋体" w:hAnsi="宋体" w:cs="宋体" w:hint="eastAsia"/>
          <w:color w:val="333333"/>
          <w:kern w:val="0"/>
          <w:sz w:val="24"/>
          <w:szCs w:val="24"/>
        </w:rPr>
        <w:t>支持发展离子、中子等新型射线源，研究开发高分辨率辐射探测器和多维动态成像装置，发展精准治疗设备、医用放射性同位素、中子探伤、辐射改性等新技术和新产品，持续推动核技术在工业、农业、医疗健康、环境保护、资源勘探、公共安全等领域应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八、促进战略性新兴产业集聚发展，构建协调发展新格局</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lastRenderedPageBreak/>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（一）打造战略性新兴产业策源地。</w:t>
      </w:r>
      <w:r w:rsidRPr="00C23B4E">
        <w:rPr>
          <w:rFonts w:ascii="宋体" w:eastAsia="宋体" w:hAnsi="宋体" w:cs="宋体" w:hint="eastAsia"/>
          <w:color w:val="333333"/>
          <w:kern w:val="0"/>
          <w:sz w:val="24"/>
          <w:szCs w:val="24"/>
        </w:rPr>
        <w:t>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（二）壮大一批世界级战略性新兴产业发展集聚区。</w:t>
      </w:r>
      <w:r w:rsidRPr="00C23B4E">
        <w:rPr>
          <w:rFonts w:ascii="宋体" w:eastAsia="宋体" w:hAnsi="宋体" w:cs="宋体" w:hint="eastAsia"/>
          <w:color w:val="333333"/>
          <w:kern w:val="0"/>
          <w:sz w:val="24"/>
          <w:szCs w:val="24"/>
        </w:rPr>
        <w:t>依托城市群建设，以全面创新改革试验区为重点，发展知识密集型战略性新兴产业集群，打造10个左右具有全球影响力、引领我国战略性新兴产业发展的标志性产业集聚区，推动形成战略性新兴产业发展的体制机制创新区、产业链创新链融合区、国际合作承载区。在东部地区打造国际一流的战略性新兴产业城市群，围绕京津冀协同发展，加强京津冀经济与科技人才联动，形成辐射带动环渤海地区和北方腹地发展的战略性新兴产业发展共同体；发挥长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长株潭城市群、</w:t>
      </w:r>
      <w:r w:rsidRPr="00C23B4E">
        <w:rPr>
          <w:rFonts w:ascii="宋体" w:eastAsia="宋体" w:hAnsi="宋体" w:cs="宋体" w:hint="eastAsia"/>
          <w:color w:val="333333"/>
          <w:kern w:val="0"/>
          <w:sz w:val="24"/>
          <w:szCs w:val="24"/>
        </w:rPr>
        <w:lastRenderedPageBreak/>
        <w:t>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（三）培育战略性新兴产业特色集群。</w:t>
      </w:r>
      <w:r w:rsidRPr="00C23B4E">
        <w:rPr>
          <w:rFonts w:ascii="宋体" w:eastAsia="宋体" w:hAnsi="宋体" w:cs="宋体" w:hint="eastAsia"/>
          <w:color w:val="333333"/>
          <w:kern w:val="0"/>
          <w:sz w:val="24"/>
          <w:szCs w:val="24"/>
        </w:rPr>
        <w:t>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链发展向产业链、创新链协同转变，聚焦重点产业领域，依托科研机构和企业研发基础，提升产业创新能力；由产城分离向产城融合转变，推动研究机构、创新人才与企业相对集中，促进不同创新主体良性互动。避免对市场行为的过度干预，防止园区重复建设。鼓励战略性新兴产业向国家级新区等重点功能平台集聚。</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九、推进战略性新兴产业开放发展，拓展合作新路径</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贯彻国家开放发展战略部署，构建战略性新兴产业国际合作新机制，建设全球创新发展网络，推动产业链全球布局，拓展发展新路径。</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（一）积极引入全球资源。</w:t>
      </w:r>
      <w:r w:rsidRPr="00C23B4E">
        <w:rPr>
          <w:rFonts w:ascii="宋体" w:eastAsia="宋体" w:hAnsi="宋体" w:cs="宋体" w:hint="eastAsia"/>
          <w:color w:val="333333"/>
          <w:kern w:val="0"/>
          <w:sz w:val="24"/>
          <w:szCs w:val="24"/>
        </w:rPr>
        <w:t>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（二）打造国际合作新平台。</w:t>
      </w:r>
      <w:r w:rsidRPr="00C23B4E">
        <w:rPr>
          <w:rFonts w:ascii="宋体" w:eastAsia="宋体" w:hAnsi="宋体" w:cs="宋体" w:hint="eastAsia"/>
          <w:color w:val="333333"/>
          <w:kern w:val="0"/>
          <w:sz w:val="24"/>
          <w:szCs w:val="24"/>
        </w:rPr>
        <w:t>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（三）构建全球创新发展网络。</w:t>
      </w:r>
      <w:r w:rsidRPr="00C23B4E">
        <w:rPr>
          <w:rFonts w:ascii="宋体" w:eastAsia="宋体" w:hAnsi="宋体" w:cs="宋体" w:hint="eastAsia"/>
          <w:color w:val="333333"/>
          <w:kern w:val="0"/>
          <w:sz w:val="24"/>
          <w:szCs w:val="24"/>
        </w:rPr>
        <w:t>建立健全国际化创新发展协调推进和服务机制，加强驻外机构服务能力，利用二十国集团（G20）、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（四）深度融入全球产业链。</w:t>
      </w:r>
      <w:r w:rsidRPr="00C23B4E">
        <w:rPr>
          <w:rFonts w:ascii="宋体" w:eastAsia="宋体" w:hAnsi="宋体" w:cs="宋体" w:hint="eastAsia"/>
          <w:color w:val="333333"/>
          <w:kern w:val="0"/>
          <w:sz w:val="24"/>
          <w:szCs w:val="24"/>
        </w:rPr>
        <w:t>推动产业链全球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十、完善体制机制和政策体系，营造发展新生态</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加快落实创新驱动发展战略，深入推进政府职能转变，持续深化重点领域和关键环节改革，强化制度建设，汇聚知识、技术、资金、人才等创新要素，全面营造有利于战略性新兴产业发展壮大的生态环境。</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（一）完善管理方式。</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推进简政放权、放管结合、优化服务改革。</w:t>
      </w:r>
      <w:r w:rsidRPr="00C23B4E">
        <w:rPr>
          <w:rFonts w:ascii="宋体" w:eastAsia="宋体" w:hAnsi="宋体" w:cs="宋体" w:hint="eastAsia"/>
          <w:color w:val="333333"/>
          <w:kern w:val="0"/>
          <w:sz w:val="24"/>
          <w:szCs w:val="24"/>
        </w:rPr>
        <w:t>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w:t>
      </w:r>
      <w:r w:rsidRPr="00C23B4E">
        <w:rPr>
          <w:rFonts w:ascii="宋体" w:eastAsia="宋体" w:hAnsi="宋体" w:cs="宋体" w:hint="eastAsia"/>
          <w:color w:val="333333"/>
          <w:kern w:val="0"/>
          <w:sz w:val="24"/>
          <w:szCs w:val="24"/>
        </w:rPr>
        <w:lastRenderedPageBreak/>
        <w:t>点示范，开展混合所有制企业员工持股试点。发布战略性新兴产业重点产品和服务指导目录。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营造公平竞争市场环境。</w:t>
      </w:r>
      <w:r w:rsidRPr="00C23B4E">
        <w:rPr>
          <w:rFonts w:ascii="宋体" w:eastAsia="宋体" w:hAnsi="宋体" w:cs="宋体" w:hint="eastAsia"/>
          <w:color w:val="333333"/>
          <w:kern w:val="0"/>
          <w:sz w:val="24"/>
          <w:szCs w:val="24"/>
        </w:rPr>
        <w:t>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加强政策协调。</w:t>
      </w:r>
      <w:r w:rsidRPr="00C23B4E">
        <w:rPr>
          <w:rFonts w:ascii="宋体" w:eastAsia="宋体" w:hAnsi="宋体" w:cs="宋体" w:hint="eastAsia"/>
          <w:color w:val="333333"/>
          <w:kern w:val="0"/>
          <w:sz w:val="24"/>
          <w:szCs w:val="24"/>
        </w:rPr>
        <w:t>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（二）构建产业创新体系。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深入开展大众创业万众创新。</w:t>
      </w:r>
      <w:r w:rsidRPr="00C23B4E">
        <w:rPr>
          <w:rFonts w:ascii="宋体" w:eastAsia="宋体" w:hAnsi="宋体" w:cs="宋体" w:hint="eastAsia"/>
          <w:color w:val="333333"/>
          <w:kern w:val="0"/>
          <w:sz w:val="24"/>
          <w:szCs w:val="24"/>
        </w:rPr>
        <w:t>打造众创、众包、众扶、众筹平台，依托“双创”资源集聚的区域、科研院所和创新型企业等载体，支持建设“双创”示范基地，发展专业化众创空间。依托互联网打造开放共享的创新机制和创新平台，推动企业、科研机构、高校、创客等创新主体协同创新。着力完善促进“双创”的法律和政策体系。持续强化“双创”宣传，办好全国“双创”活动周，营造全社会关注“双创”、理解“双创”、支持“双创”的良好氛围。</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强化公共创新体系建设。</w:t>
      </w:r>
      <w:r w:rsidRPr="00C23B4E">
        <w:rPr>
          <w:rFonts w:ascii="宋体" w:eastAsia="宋体" w:hAnsi="宋体" w:cs="宋体" w:hint="eastAsia"/>
          <w:color w:val="333333"/>
          <w:kern w:val="0"/>
          <w:sz w:val="24"/>
          <w:szCs w:val="24"/>
        </w:rPr>
        <w:t>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lastRenderedPageBreak/>
        <w:t>支持企业创新能力建设。</w:t>
      </w:r>
      <w:r w:rsidRPr="00C23B4E">
        <w:rPr>
          <w:rFonts w:ascii="宋体" w:eastAsia="宋体" w:hAnsi="宋体" w:cs="宋体" w:hint="eastAsia"/>
          <w:color w:val="333333"/>
          <w:kern w:val="0"/>
          <w:sz w:val="24"/>
          <w:szCs w:val="24"/>
        </w:rPr>
        <w:t>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完善科技成果转移转化制度。</w:t>
      </w:r>
      <w:r w:rsidRPr="00C23B4E">
        <w:rPr>
          <w:rFonts w:ascii="宋体" w:eastAsia="宋体" w:hAnsi="宋体" w:cs="宋体" w:hint="eastAsia"/>
          <w:color w:val="333333"/>
          <w:kern w:val="0"/>
          <w:sz w:val="24"/>
          <w:szCs w:val="24"/>
        </w:rPr>
        <w:t>落实相关法律法规政策，组织实施促进科技成果转移转化行动。落实科技成果转化有关改革措施，提高科研人员成果转化收益分享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（三）强化知识产权保护和运用。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强化知识产权保护维权。</w:t>
      </w:r>
      <w:r w:rsidRPr="00C23B4E">
        <w:rPr>
          <w:rFonts w:ascii="宋体" w:eastAsia="宋体" w:hAnsi="宋体" w:cs="宋体" w:hint="eastAsia"/>
          <w:color w:val="333333"/>
          <w:kern w:val="0"/>
          <w:sz w:val="24"/>
          <w:szCs w:val="24"/>
        </w:rPr>
        <w:t>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加强知识产权布局运用。</w:t>
      </w:r>
      <w:r w:rsidRPr="00C23B4E">
        <w:rPr>
          <w:rFonts w:ascii="宋体" w:eastAsia="宋体" w:hAnsi="宋体" w:cs="宋体" w:hint="eastAsia"/>
          <w:color w:val="333333"/>
          <w:kern w:val="0"/>
          <w:sz w:val="24"/>
          <w:szCs w:val="24"/>
        </w:rPr>
        <w:t>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投债联动等新产品，探索知识产权股权化、证券化。鼓励企业综合运用专利、版权、商标等知识产权手段打造自有品牌。</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完善知识产权发展机制。</w:t>
      </w:r>
      <w:r w:rsidRPr="00C23B4E">
        <w:rPr>
          <w:rFonts w:ascii="宋体" w:eastAsia="宋体" w:hAnsi="宋体" w:cs="宋体" w:hint="eastAsia"/>
          <w:color w:val="333333"/>
          <w:kern w:val="0"/>
          <w:sz w:val="24"/>
          <w:szCs w:val="24"/>
        </w:rPr>
        <w:t>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w:t>
      </w:r>
      <w:r w:rsidRPr="00C23B4E">
        <w:rPr>
          <w:rFonts w:ascii="宋体" w:eastAsia="宋体" w:hAnsi="宋体" w:cs="宋体" w:hint="eastAsia"/>
          <w:color w:val="333333"/>
          <w:kern w:val="0"/>
          <w:sz w:val="24"/>
          <w:szCs w:val="24"/>
        </w:rPr>
        <w:lastRenderedPageBreak/>
        <w:t>大知识产权案件的研究，建立海外知识产权风险预警机制，支持企业开展知识产权海外并购和维权行动。</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（四）深入推进军民融合。</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构建军民融合的战略性新兴产业体系。</w:t>
      </w:r>
      <w:r w:rsidRPr="00C23B4E">
        <w:rPr>
          <w:rFonts w:ascii="宋体" w:eastAsia="宋体" w:hAnsi="宋体" w:cs="宋体" w:hint="eastAsia"/>
          <w:color w:val="333333"/>
          <w:kern w:val="0"/>
          <w:sz w:val="24"/>
          <w:szCs w:val="24"/>
        </w:rPr>
        <w:t>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加强军民融合重大项目建设。</w:t>
      </w:r>
      <w:r w:rsidRPr="00C23B4E">
        <w:rPr>
          <w:rFonts w:ascii="宋体" w:eastAsia="宋体" w:hAnsi="宋体" w:cs="宋体" w:hint="eastAsia"/>
          <w:color w:val="333333"/>
          <w:kern w:val="0"/>
          <w:sz w:val="24"/>
          <w:szCs w:val="24"/>
        </w:rPr>
        <w:t>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（五）加大金融财税支持。</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提高企业直接融资比重。</w:t>
      </w:r>
      <w:r w:rsidRPr="00C23B4E">
        <w:rPr>
          <w:rFonts w:ascii="宋体" w:eastAsia="宋体" w:hAnsi="宋体" w:cs="宋体" w:hint="eastAsia"/>
          <w:color w:val="333333"/>
          <w:kern w:val="0"/>
          <w:sz w:val="24"/>
          <w:szCs w:val="24"/>
        </w:rPr>
        <w:t>积极支持符合条件的战略性新兴产业企业上市或挂牌融资，研究推出全国股份转让系统挂牌公司向创业板转板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微企业增信集合债券和中小企业集合票据发行规模，鼓励探索开发高收益债券和可转换债券等金融产品，稳步推进非金融企业债务融资工具发展。鼓励保险公司、社会保险基金和其他机构投资者合法合规参与战略性新兴产业创业投资和股权投资基金。推进投贷联动试点工作。</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加强金融产品和服务创新。</w:t>
      </w:r>
      <w:r w:rsidRPr="00C23B4E">
        <w:rPr>
          <w:rFonts w:ascii="宋体" w:eastAsia="宋体" w:hAnsi="宋体" w:cs="宋体" w:hint="eastAsia"/>
          <w:color w:val="333333"/>
          <w:kern w:val="0"/>
          <w:sz w:val="24"/>
          <w:szCs w:val="24"/>
        </w:rPr>
        <w:t>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w:t>
      </w:r>
      <w:r w:rsidRPr="00C23B4E">
        <w:rPr>
          <w:rFonts w:ascii="宋体" w:eastAsia="宋体" w:hAnsi="宋体" w:cs="宋体" w:hint="eastAsia"/>
          <w:color w:val="333333"/>
          <w:kern w:val="0"/>
          <w:sz w:val="24"/>
          <w:szCs w:val="24"/>
        </w:rPr>
        <w:lastRenderedPageBreak/>
        <w:t>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创新财税政策支持方式。</w:t>
      </w:r>
      <w:r w:rsidRPr="00C23B4E">
        <w:rPr>
          <w:rFonts w:ascii="宋体" w:eastAsia="宋体" w:hAnsi="宋体" w:cs="宋体" w:hint="eastAsia"/>
          <w:color w:val="333333"/>
          <w:kern w:val="0"/>
          <w:sz w:val="24"/>
          <w:szCs w:val="24"/>
        </w:rPr>
        <w:t>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PPP）等模式，引导社会资本参与重大项目建设。完善政府采购政策，加大对“双创”以及云计算、大数据、循环经济等支持力度，推进智慧城市、信息惠民、“城市矿山”、智能装备等示范应用。进一步完善光伏、风电、生物质等可再生能源发电补贴政策。调整完善新能源汽车推广补贴政策。完善战略性新兴产业企业股权激励个人所得税政策。</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（六）加强人才培养与激励。</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培养产业紧缺人才。</w:t>
      </w:r>
      <w:r w:rsidRPr="00C23B4E">
        <w:rPr>
          <w:rFonts w:ascii="宋体" w:eastAsia="宋体" w:hAnsi="宋体" w:cs="宋体" w:hint="eastAsia"/>
          <w:color w:val="333333"/>
          <w:kern w:val="0"/>
          <w:sz w:val="24"/>
          <w:szCs w:val="24"/>
        </w:rPr>
        <w:t>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鼓励科技人才向企业流动。</w:t>
      </w:r>
      <w:r w:rsidRPr="00C23B4E">
        <w:rPr>
          <w:rFonts w:ascii="宋体" w:eastAsia="宋体" w:hAnsi="宋体" w:cs="宋体" w:hint="eastAsia"/>
          <w:color w:val="333333"/>
          <w:kern w:val="0"/>
          <w:sz w:val="24"/>
          <w:szCs w:val="24"/>
        </w:rPr>
        <w:t>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项激励措施，鼓励企业通过股权、分红等激励方式，调动科研人员创新积极性。建立健全符合行业特点的人才使用、流动、评价、激励体系。</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楷体_GB2312" w:eastAsia="楷体_GB2312" w:hAnsi="宋体" w:cs="宋体" w:hint="eastAsia"/>
          <w:color w:val="333333"/>
          <w:kern w:val="0"/>
          <w:sz w:val="24"/>
          <w:szCs w:val="24"/>
        </w:rPr>
        <w:t>充分利用全球人才。</w:t>
      </w:r>
      <w:r w:rsidRPr="00C23B4E">
        <w:rPr>
          <w:rFonts w:ascii="宋体" w:eastAsia="宋体" w:hAnsi="宋体" w:cs="宋体" w:hint="eastAsia"/>
          <w:color w:val="333333"/>
          <w:kern w:val="0"/>
          <w:sz w:val="24"/>
          <w:szCs w:val="24"/>
        </w:rPr>
        <w:t>在充分发挥现有人才作用的基础上引进培养一批高端人才。研究优化外国人永久居留制度，简化外籍高层次人才申请永久居留资格程序，为其配偶和未成年子女提供居留与出入境便利。</w:t>
      </w: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lastRenderedPageBreak/>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p w:rsidR="00E16B16" w:rsidRPr="00C23B4E" w:rsidRDefault="00E16B16" w:rsidP="00E16B16">
      <w:pPr>
        <w:widowControl/>
        <w:shd w:val="clear" w:color="auto" w:fill="FFFFFF"/>
        <w:spacing w:line="432" w:lineRule="atLeast"/>
        <w:ind w:firstLine="480"/>
        <w:rPr>
          <w:rFonts w:ascii="宋体" w:eastAsia="宋体" w:hAnsi="宋体" w:cs="宋体" w:hint="eastAsia"/>
          <w:color w:val="333333"/>
          <w:kern w:val="0"/>
          <w:sz w:val="24"/>
          <w:szCs w:val="24"/>
        </w:rPr>
      </w:pPr>
      <w:r w:rsidRPr="00C23B4E">
        <w:rPr>
          <w:rFonts w:ascii="宋体" w:eastAsia="宋体" w:hAnsi="宋体" w:cs="宋体" w:hint="eastAsia"/>
          <w:color w:val="333333"/>
          <w:kern w:val="0"/>
          <w:sz w:val="24"/>
          <w:szCs w:val="24"/>
        </w:rPr>
        <w:t>附件：重点任务分工方案</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p w:rsidR="00E16B16" w:rsidRPr="00C23B4E" w:rsidRDefault="00E16B16" w:rsidP="00E16B16">
      <w:pPr>
        <w:widowControl/>
        <w:shd w:val="clear" w:color="auto" w:fill="FFFFFF"/>
        <w:spacing w:line="432" w:lineRule="atLeast"/>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24"/>
          <w:szCs w:val="24"/>
        </w:rPr>
        <w:t>附件</w:t>
      </w:r>
    </w:p>
    <w:p w:rsidR="00E16B16" w:rsidRPr="00C23B4E" w:rsidRDefault="00E16B16" w:rsidP="00E16B16">
      <w:pPr>
        <w:widowControl/>
        <w:shd w:val="clear" w:color="auto" w:fill="FFFFFF"/>
        <w:spacing w:line="0" w:lineRule="auto"/>
        <w:ind w:firstLine="480"/>
        <w:rPr>
          <w:rFonts w:ascii="宋体" w:eastAsia="宋体" w:hAnsi="宋体" w:cs="宋体" w:hint="eastAsia"/>
          <w:color w:val="333333"/>
          <w:kern w:val="0"/>
          <w:sz w:val="24"/>
          <w:szCs w:val="24"/>
        </w:rPr>
      </w:pPr>
    </w:p>
    <w:p w:rsidR="00E16B16" w:rsidRPr="00C23B4E" w:rsidRDefault="00E16B16" w:rsidP="00E16B16">
      <w:pPr>
        <w:widowControl/>
        <w:shd w:val="clear" w:color="auto" w:fill="FFFFFF"/>
        <w:spacing w:after="240" w:line="432" w:lineRule="atLeast"/>
        <w:jc w:val="center"/>
        <w:rPr>
          <w:rFonts w:ascii="宋体" w:eastAsia="宋体" w:hAnsi="宋体" w:cs="宋体" w:hint="eastAsia"/>
          <w:color w:val="333333"/>
          <w:kern w:val="0"/>
          <w:sz w:val="24"/>
          <w:szCs w:val="24"/>
        </w:rPr>
      </w:pPr>
      <w:r w:rsidRPr="00C23B4E">
        <w:rPr>
          <w:rFonts w:ascii="宋体" w:eastAsia="宋体" w:hAnsi="宋体" w:cs="宋体" w:hint="eastAsia"/>
          <w:b/>
          <w:bCs/>
          <w:color w:val="333333"/>
          <w:kern w:val="0"/>
          <w:sz w:val="36"/>
          <w:szCs w:val="36"/>
        </w:rPr>
        <w:t>重点任务分工方案</w:t>
      </w:r>
    </w:p>
    <w:tbl>
      <w:tblPr>
        <w:tblW w:w="9072" w:type="dxa"/>
        <w:jc w:val="center"/>
        <w:tblCellMar>
          <w:left w:w="0" w:type="dxa"/>
          <w:right w:w="0" w:type="dxa"/>
        </w:tblCellMar>
        <w:tblLook w:val="04A0" w:firstRow="1" w:lastRow="0" w:firstColumn="1" w:lastColumn="0" w:noHBand="0" w:noVBand="1"/>
      </w:tblPr>
      <w:tblGrid>
        <w:gridCol w:w="762"/>
        <w:gridCol w:w="3827"/>
        <w:gridCol w:w="4483"/>
      </w:tblGrid>
      <w:tr w:rsidR="00E16B16" w:rsidRPr="00C23B4E" w:rsidTr="0017525A">
        <w:trPr>
          <w:jc w:val="center"/>
        </w:trPr>
        <w:tc>
          <w:tcPr>
            <w:tcW w:w="7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序号</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重点工作</w:t>
            </w:r>
          </w:p>
        </w:tc>
        <w:tc>
          <w:tcPr>
            <w:tcW w:w="44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宋体" w:eastAsia="宋体" w:hAnsi="宋体" w:cs="Times New Roman" w:hint="eastAsia"/>
                <w:b/>
                <w:bCs/>
                <w:kern w:val="0"/>
                <w:sz w:val="20"/>
                <w:szCs w:val="20"/>
              </w:rPr>
              <w:t>负责部门</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构建网络强国基础设施，组织实施宽带乡村示范工程。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工业和信息化部、国家发展改革委牵头，国家网信办、商务部、农业部、财政部、新闻出版广电总局等按职责分工负责。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推动三网融合基础设施发展，推进全国有线电视网络整合和互联互通，加快构建下一代广播电视网。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工业和信息化部、新闻出版广电总局按职责分工负责。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推进“互联网</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”行动，组织实施“互联网</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国家发展改革委牵头，工业和信息化部、科技部、人力资源社会保障部、国家网信办、农业部、国家能源局、人民银行、商务部、交通运输部、环境保护部、工商总局等按职责分工负责。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实施国家大数据战略，组织实施大数据发展工程。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国家发展改革委牵头，工业和信息化部、国家网信办、科技部等按职责分工负责。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做强信息技术核心产业，组织实施集成电路发展工程。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国家发展改革委、工业和信息化部、科技部、财政部、国家网信办、质检总局等按职责分工负责。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发展人工智能，组织实施人工智能创新工程。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国家发展改革委、科技部、工业和信息化部、财政部、国家网信办等按职责分工负责。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完善网络经济管理方式，深化电信体制改革，加强相关法律法规建设。</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国家发展改革委、工业和信息化部、国务院国资委、国家网信办、国务院法制办、新闻出版广电总局、工商总局等按职责分工负责。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打造智能制造高端品牌，组织实施重点领域智能工厂应用示范工程。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工业和信息化部牵头，国家发展改革委、科技部、财政部、质检总局等按职责分工负责。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spacing w:line="0" w:lineRule="auto"/>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实现航空产业新突破，组织实施新一代民用飞机创新工程。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工业和信息化部、国家发展改革委牵头，科技部、财政部、质检总局、中国民航局等按职责分工负</w:t>
            </w:r>
            <w:r w:rsidRPr="00C23B4E">
              <w:rPr>
                <w:rFonts w:ascii="宋体" w:eastAsia="宋体" w:hAnsi="宋体" w:cs="Times New Roman" w:hint="eastAsia"/>
                <w:kern w:val="0"/>
                <w:sz w:val="20"/>
                <w:szCs w:val="20"/>
              </w:rPr>
              <w:lastRenderedPageBreak/>
              <w:t>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lastRenderedPageBreak/>
              <w:t>10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做大做强卫星及应用产业，组织实施空间信息智能感知工程。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国家发展改革委、国家国防科工局、财政部、科技部、工业和信息化部、国家网信办、质检总局、中科院等按职责分工负责。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强化轨道交通装备领先地位。</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国家发展改革委、交通运输部、国家铁路局、中国铁路总公司、住房城乡建设部、科技部、工业和信息化部、国务院国资委、质检总局等按职责分工负责。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增强海洋工程装备国际竞争力，组织实施海洋工程装备创新发展工程。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国家发展改革委、工业和信息化部、科技部、财政部、质检总局、国家国防科工局、国家海洋局等按职责分工负责。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提高新材料基础支撑能力，组织实施新材料提质和协同应用工程。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工业和信息化部、国家发展改革委牵头，科技部、财政部、质检总局、国家国防科工局、国家海洋局等按职责分工负责。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构建生物医药新体系，组织实施新药创制与产业化工程。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国家发展改革委、工业和信息化部、科技部、国家卫生计生委、财政部、食品药品监管总局、国家中医药局等按职责分工负责。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提升生物医学工程发展水平，组织实施生物技术惠民工程。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国家发展改革委、工业和信息化部、国家卫生计生委、食品药品监管总局、财政部、国家中医药局、国家海洋局等按职责分工负责。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加速生物农业产业化发展。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农业部、国家发展改革委、科技部等按职责分工负责。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推进生物制造技术向化工、材料、能源等领域渗透应用。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国家发展改革委、工业和信息化部、科技部等按职责分工负责。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培育生物服务新业态。</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国家发展改革委、工业和信息化部、国家卫生计生委等按职责分工负责。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19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组织实施生物产业创新发展平台建设工程。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国家发展改革委牵头，科技部、工业和信息化部、财政部、国家卫生计生委、食品药品监管总局、质检总局、国家海洋局等按职责分工负责。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创新生物能源发展模式。</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国家能源局、国家发展改革委、科技部、财政部、农业部、国家海洋局等按职责分工负责。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实现新能源汽车规模应用，组织实施新能源汽车动力电池提升工程。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工业和信息化部、国家发展改革委、科技部牵头，财政部、质检总局、国家能源局等按职责分工负责。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推动新能源产业发展，组织实施新能源高比例发展工程。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国家能源局牵头，国家发展改革委、科技部、工业和信息化部、财政部等按职责分工负责。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大力发展高效节能产业，组织实施节能技术装备发展工程。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国家发展改革委牵头，工业和信息化部、财政部、商务部、质检总局等按职责分工负责。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加快发展先进环保产业。</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国家发展改革委、环境保护部、科技部、工业和信息化部、农业部、国家海洋局等按职责分工负责。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组织实施绿色低碳技术综合创新示范工程。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国家发展改革委牵头，科技部、工业和信息化部、国家能源局、财政部、环境保护部、住房城乡建</w:t>
            </w:r>
            <w:r w:rsidRPr="00C23B4E">
              <w:rPr>
                <w:rFonts w:ascii="宋体" w:eastAsia="宋体" w:hAnsi="宋体" w:cs="Times New Roman" w:hint="eastAsia"/>
                <w:kern w:val="0"/>
                <w:sz w:val="20"/>
                <w:szCs w:val="20"/>
              </w:rPr>
              <w:lastRenderedPageBreak/>
              <w:t>设部、农业部、质检总局等按职责分工负责。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lastRenderedPageBreak/>
              <w:t>26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深入推进资源循环利用，组织实施资源循环替代体系示范工程。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国家发展改革委牵头，环境保护部、工业和信息化部、财政部、住房城乡建设部、农业部、商务部等按职责分工负责。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创新数字文化创意技术和装备，组织实施数字文化创意技术装备创新提升工程。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工业和信息化部、文化部、国家发展改革委、科技部、财政部、新闻出版广电总局、国家网信办等按职责分工负责。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丰富数字文化创意内容和形式，组织实施数字内容创新发展工程。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文化部、工业和信息化部、新闻出版广电总局、国家网信办、科技部、国家发展改革委、财政部等按职责分工负责。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29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提升创新设计水平，组织实施创新设计发展工程。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工业和信息化部、国家发展改革委、科技部、文化部、住房城乡建设部、财政部等按职责分工负责。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超前布局战略性产业，重点在空天海洋、信息网络、生命科学、核技术等核心领域取得突破。</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科技部、国家发展改革委、工业和信息化部、国家国防科工局、财政部、工程院、中科院、国家能源局、国家海洋局等按职责分工负责。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促进战略性新兴产业集聚发展。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国家发展改革委、科技部、工业和信息化部、财政部、商务部等按职责分工负责。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积极建立国际合作机制，推动签署落实政府间新兴产业和创新领域合作协议。推动双边互认人员资质、产品标准、认证认可结果，参与国际多边合作互认机制。</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商务部、国家发展改革委、外交部、科技部、工业和信息化部、质检总局、国家国防科工局、国家海洋局等按职责分工负责。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以发达国家和“一带一路”沿线国家为重点，建设双边特色产业国际合作园区，提升重点领域开放合作水平。</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商务部牵头，国家发展改革委、工业和信息化部等按职责分工负责。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构建全球创新发展网络。</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国家发展改革委、外交部、商务部、科技部、工业和信息化部等按职责分工负责。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推进简政放权、放管结合、优化服务改革，区分不同情况，积极探索和创新适合新技术、新产品、新业态、新模式发展的监管方式。</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国家发展改革委、工业和信息化部、民政部、交通运输部、文化部、人民银行、海关总署、工商总局、质检总局、新闻出版广电总局、银监会、证监会、保监会等按职责分工负责。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在战略性新兴产业领域国有企业中率先进行混合所有制改革试点示范，开展混合所有制企业员工持股试点。</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国家发展改革委牵头，国务院国资委、财政部、工业和信息化部等按职责分工负责。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发布战略性新兴产业重点产品和服务指导目录。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国家发展改革委牵头，工业和信息化部、商务部、文化部等按职责分工负责。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完善反垄断法配套规则，进一步加大反垄断和反不正当竞争执法力度，严肃查处信息服务、医疗服务等领域企业违法行为。</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国家发展改革委、商务部、工商总局、工业和信息化部、国家卫生计生委等按职责分工负责。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39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建立健全工作机制，保障公平竞争审查制度有序实施，打破可再生能源发电、医疗器械、药品招标等领域地区封锁和行业垄断，加大对地方保护和行业垄断行为的查</w:t>
            </w:r>
            <w:r w:rsidRPr="00C23B4E">
              <w:rPr>
                <w:rFonts w:ascii="宋体" w:eastAsia="宋体" w:hAnsi="宋体" w:cs="Times New Roman" w:hint="eastAsia"/>
                <w:kern w:val="0"/>
                <w:sz w:val="20"/>
                <w:szCs w:val="20"/>
              </w:rPr>
              <w:lastRenderedPageBreak/>
              <w:t>处力度。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lastRenderedPageBreak/>
              <w:t>国家发展改革委、国务院法制办、商务部、工商总局、财政部、国家卫生计生委、国家能源局等按职责分工负责。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lastRenderedPageBreak/>
              <w:t>40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建立高层次政企对话咨询机制，在研究制订相关政策措施时积极听取企业意见。</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国家发展改革委、工业和信息化部、科技部、财政部、商务部等按职责分工负责。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深入开展大众创业万众创新，打造众创、众包、众扶、众筹平台，支持建设“双创”示范基地，发展专业化众创空间。依托互联网打造开放共享的创新机制和创新平台，推动企业、科研机构、高校、创客等创新主体协同创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国家发展改革委、科技部、人力资源社会保障部、财政部、工业和信息化部、中科院等按职责分工负责。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实施一批重大科技项目和重大工程，加强颠覆性技术研发和产业化。</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科技部、国家发展改革委、工业和信息化部、国家网信办、国家国防科工局、财政部、工程院、中科院等按职责分工负责。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加强相关计量测试、检验检测、认证认可、知识和数据中心等公共服务平台建设。</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质检总局、国家发展改革委、科技部、工业和信息化部等按职责分工负责。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落实和完善战略性新兴产业标准化发展规划，完善标准体系，支持关键领域新技术标准应用。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质检总局、科技部、国家发展改革委、工业和信息化部、国家网信办等按职责分工负责。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加强企业技术中心能力建设，推进创新企业百强工程。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国家发展改革委、科技部、工业和信息化部等按职责分工负责。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落实研发费用加计扣除等税收优惠政策，引导企业加大研发投入。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财政部、税务总局、科技部等按职责分工负责。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完善科技成果转移转化制度，组织实施促进科技成果转移转化行动。加快建立科技成果转移转化绩效评价和年度报告制度。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科技部、财政部、教育部、国家发展改革委、工业和信息化部、中科院等按职责分工负责。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探索在战略性新兴产业相关领域率先建立利用财政资金形成的科技成果限时转化制度。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科技部、财政部、国家发展改革委牵头，教育部、工业和信息化部等按职责分工负责。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49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积极推进专利法、著作权法修订工作。跟踪新技术、新业态、新模式发展创新，完善商业模式知识产权保护、商业秘密保护、实用艺术品外观设计专利保护等相关法律法规。推动提高知识产权侵权法定赔偿上限额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国家知识产权局、新闻出版广电总局、国务院法制办、科技部、工商总局等按职责分工负责。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强化知识产权保护维权。新建一批快速维权中心。将故意侵犯知识产权行为纳入社会信用记录，健全知识产权行政侵权查处机制，依法严厉打击侵犯知识产权犯罪行为，加大海关知识产权执法保护力度。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国家知识产权局牵头，工业和信息化部、国家发展改革委、公安部、工商总局、海关总署等按职责分工负责。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实施战略性新兴产业知识产权战略推进计划，围绕战略性新兴产业集聚区部署知识产权服务链，建立知识产权集群管理制度</w:t>
            </w:r>
            <w:r w:rsidRPr="00C23B4E">
              <w:rPr>
                <w:rFonts w:ascii="Times New Roman" w:eastAsia="宋体" w:hAnsi="Times New Roman" w:cs="Times New Roman"/>
                <w:kern w:val="0"/>
                <w:sz w:val="20"/>
                <w:szCs w:val="20"/>
              </w:rPr>
              <w:t>,</w:t>
            </w:r>
            <w:r w:rsidRPr="00C23B4E">
              <w:rPr>
                <w:rFonts w:ascii="宋体" w:eastAsia="宋体" w:hAnsi="宋体" w:cs="Times New Roman" w:hint="eastAsia"/>
                <w:kern w:val="0"/>
                <w:sz w:val="20"/>
                <w:szCs w:val="20"/>
              </w:rPr>
              <w:t>培育一批专业化、品牌化知识产权服务机构，推动形成一批知识产权优势集聚区。</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国家知识产权局、国家发展改革委、科技部、工商总局、工业和信息化部等按职责分工负责。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lastRenderedPageBreak/>
              <w:t>52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完善海外知识产权服务体系，建立海外知识产权风险预警机制，支持企业开展知识产权海外并购和维权行动。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商务部、国家知识产权局、外交部、国家发展改革委、工业和信息化部、工商总局等按职责分工负责。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积极支持符合条件的战略性新兴产业企业上市或挂牌融资，研究推出全国股份转让系统挂牌公司向创业板转板试点，建立全国股份转让系统与区域性股权市场合作对接机制。</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证监会、国家发展改革委、工业和信息化部等按职责分工负责。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积极支持符合条件的战略性新兴产业企业发行债券融资，扩大小微企业增信集合债券和中小企业集合票据发行规模，鼓励探索开发高收益债券和可转换债券等金融产品，稳步推进非金融企业债务融资工具发展。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人民银行、国家发展改革委、证监会等按职责分工负责。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人民银行、银监会牵头，证监会、保监会、国家发展改革委、科技部、工业和信息化部、文化部、工商总局、国家知识产权局等按职责分工负责。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探索建立战略性新兴产业投融资信息服务平台，促进银企对接。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国家发展改革委、工业和信息化部、银监会、人民银行等按职责分工负责。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引导政策性、开发性金融机构加大对战略性新兴产业支持力度。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人民银行、银监会、国家发展改革委、财政部、工业和信息化部等按职责分工负责。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推动发展一批为飞机、海洋工程装备、机器人等产业服务的融资租赁和金融租赁公司。</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商务部、银监会、国家发展改革委、工业和信息化部、国家海洋局、中国民航局等按职责分工负责。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59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加快设立国家融资担保基金，支持战略性新兴产业项目融资担保工作。</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财政部、国家发展改革委、工业和信息化部等按职责分工负责。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鼓励有条件的地区设立战略性新兴产业发展基金，引导社会资金设立一批战略性新兴产业投资基金和国际化投资基金。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国家发展改革委、财政部、证监会、工业和信息化部等按职责分工负责。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完善政府采购政策，加大对“双创”以及云计算、大数据、循环经济等支持力度，推进智慧城市、信息惠民、“城市矿山”、智能装备等示范应用。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财政部牵头，国家发展改革委、科技部、工业和信息化部等按职责分工负责。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进一步完善光伏、风电、生物质等可再生能源发电补贴政策。调整完善新能源汽车推广补贴政策。</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国家发展改革委、财政部、国家能源局、工业和信息化部等按职责分工负责。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实施战略性新兴产业创新领军人才行动，聚焦重点领域，依托重大项目和重大工程建设一批创新人才培养示范基地，重点扶持一批科技创新创业人才。在充分发挥现</w:t>
            </w:r>
            <w:r w:rsidRPr="00C23B4E">
              <w:rPr>
                <w:rFonts w:ascii="宋体" w:eastAsia="宋体" w:hAnsi="宋体" w:cs="Times New Roman" w:hint="eastAsia"/>
                <w:kern w:val="0"/>
                <w:sz w:val="20"/>
                <w:szCs w:val="20"/>
              </w:rPr>
              <w:lastRenderedPageBreak/>
              <w:t>有人才作用的基础上引进培养一批高端人才。</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lastRenderedPageBreak/>
              <w:t>人力资源社会保障部、中央组织部、教育部、科技部、国家发展改革委等按职责分工负责。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lastRenderedPageBreak/>
              <w:t>64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根据产业发展需求，动态调整高校教学内容和课程设置，合理扩大战略性新兴产业相关专业招生比例。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教育部牵头，工业和信息化部等按职责分工负责。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依托专业技术人才知识更新工程，培养一大批高层次急需紧缺人才和骨干专业技术人才，建设一批国家级继续教育基地。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人力资源社会保障部、教育部、工业和信息化部等按职责分工负责。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引导和支持事业单位科研人员按照国家有关规定到企业开展创新工作或创办企业。</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人力资源社会保障部、科技部、教育部牵头，国家发展改革委、工业和信息化部等按职责分工负责。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在战略性新兴产业企业设立一批博士后科研工作站，鼓励开展产业关键核心技术研发。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人力资源社会保障部牵头，教育部、科技部等按职责分工负责。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研究优化外国人永久居留制度，简化外籍高层次人才申请永久居留资格程序，为其配偶和未成年子女提供居留与出入境便利。</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公安部、人力资源社会保障部等按职责分工负责。</w:t>
            </w:r>
          </w:p>
        </w:tc>
      </w:tr>
      <w:tr w:rsidR="00E16B16" w:rsidRPr="00C23B4E" w:rsidTr="0017525A">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jc w:val="center"/>
              <w:rPr>
                <w:rFonts w:ascii="Times New Roman" w:eastAsia="宋体" w:hAnsi="Times New Roman" w:cs="Times New Roman"/>
                <w:kern w:val="0"/>
                <w:szCs w:val="21"/>
              </w:rPr>
            </w:pPr>
            <w:r w:rsidRPr="00C23B4E">
              <w:rPr>
                <w:rFonts w:ascii="Times New Roman" w:eastAsia="宋体" w:hAnsi="Times New Roman" w:cs="Times New Roman"/>
                <w:kern w:val="0"/>
                <w:sz w:val="20"/>
                <w:szCs w:val="20"/>
              </w:rPr>
              <w:t>69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开展战略性新兴产业统计监测调查。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23B4E" w:rsidRPr="00C23B4E" w:rsidRDefault="00E16B16" w:rsidP="0017525A">
            <w:pPr>
              <w:widowControl/>
              <w:rPr>
                <w:rFonts w:ascii="Times New Roman" w:eastAsia="宋体" w:hAnsi="Times New Roman" w:cs="Times New Roman"/>
                <w:kern w:val="0"/>
                <w:szCs w:val="21"/>
              </w:rPr>
            </w:pPr>
            <w:r w:rsidRPr="00C23B4E">
              <w:rPr>
                <w:rFonts w:ascii="宋体" w:eastAsia="宋体" w:hAnsi="宋体" w:cs="Times New Roman" w:hint="eastAsia"/>
                <w:kern w:val="0"/>
                <w:sz w:val="20"/>
                <w:szCs w:val="20"/>
              </w:rPr>
              <w:t>国家统计局牵头，国家发展改革委、工业和信息化部等按职责分工负责。</w:t>
            </w:r>
          </w:p>
        </w:tc>
      </w:tr>
    </w:tbl>
    <w:p w:rsidR="00E16B16" w:rsidRPr="00C23B4E" w:rsidRDefault="00E16B16" w:rsidP="00E16B16">
      <w:pPr>
        <w:rPr>
          <w:rFonts w:ascii="仿宋_GB2312" w:eastAsia="仿宋_GB2312"/>
          <w:sz w:val="30"/>
          <w:szCs w:val="30"/>
        </w:rPr>
      </w:pPr>
    </w:p>
    <w:p w:rsidR="00876A31" w:rsidRDefault="00876A31"/>
    <w:sectPr w:rsidR="00876A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63" w:rsidRDefault="00740763" w:rsidP="00E16B16">
      <w:r>
        <w:separator/>
      </w:r>
    </w:p>
  </w:endnote>
  <w:endnote w:type="continuationSeparator" w:id="0">
    <w:p w:rsidR="00740763" w:rsidRDefault="00740763" w:rsidP="00E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52418"/>
      <w:docPartObj>
        <w:docPartGallery w:val="Page Numbers (Bottom of Page)"/>
        <w:docPartUnique/>
      </w:docPartObj>
    </w:sdtPr>
    <w:sdtEndPr/>
    <w:sdtContent>
      <w:p w:rsidR="00C23B4E" w:rsidRDefault="00740763">
        <w:pPr>
          <w:pStyle w:val="a4"/>
          <w:jc w:val="center"/>
        </w:pPr>
        <w:r>
          <w:fldChar w:fldCharType="begin"/>
        </w:r>
        <w:r>
          <w:instrText xml:space="preserve">PAGE   \* </w:instrText>
        </w:r>
        <w:r>
          <w:instrText>MERGEFORMAT</w:instrText>
        </w:r>
        <w:r>
          <w:fldChar w:fldCharType="separate"/>
        </w:r>
        <w:r w:rsidR="00E16B16" w:rsidRPr="00E16B16">
          <w:rPr>
            <w:noProof/>
            <w:lang w:val="zh-CN"/>
          </w:rPr>
          <w:t>1</w:t>
        </w:r>
        <w:r>
          <w:fldChar w:fldCharType="end"/>
        </w:r>
      </w:p>
    </w:sdtContent>
  </w:sdt>
  <w:p w:rsidR="00C23B4E" w:rsidRDefault="007407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63" w:rsidRDefault="00740763" w:rsidP="00E16B16">
      <w:r>
        <w:separator/>
      </w:r>
    </w:p>
  </w:footnote>
  <w:footnote w:type="continuationSeparator" w:id="0">
    <w:p w:rsidR="00740763" w:rsidRDefault="00740763" w:rsidP="00E16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BF"/>
    <w:rsid w:val="001078BF"/>
    <w:rsid w:val="00740763"/>
    <w:rsid w:val="00876A31"/>
    <w:rsid w:val="00E1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B16"/>
    <w:rPr>
      <w:sz w:val="18"/>
      <w:szCs w:val="18"/>
    </w:rPr>
  </w:style>
  <w:style w:type="paragraph" w:styleId="a4">
    <w:name w:val="footer"/>
    <w:basedOn w:val="a"/>
    <w:link w:val="Char0"/>
    <w:uiPriority w:val="99"/>
    <w:unhideWhenUsed/>
    <w:rsid w:val="00E16B16"/>
    <w:pPr>
      <w:tabs>
        <w:tab w:val="center" w:pos="4153"/>
        <w:tab w:val="right" w:pos="8306"/>
      </w:tabs>
      <w:snapToGrid w:val="0"/>
      <w:jc w:val="left"/>
    </w:pPr>
    <w:rPr>
      <w:sz w:val="18"/>
      <w:szCs w:val="18"/>
    </w:rPr>
  </w:style>
  <w:style w:type="character" w:customStyle="1" w:styleId="Char0">
    <w:name w:val="页脚 Char"/>
    <w:basedOn w:val="a0"/>
    <w:link w:val="a4"/>
    <w:uiPriority w:val="99"/>
    <w:rsid w:val="00E16B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B16"/>
    <w:rPr>
      <w:sz w:val="18"/>
      <w:szCs w:val="18"/>
    </w:rPr>
  </w:style>
  <w:style w:type="paragraph" w:styleId="a4">
    <w:name w:val="footer"/>
    <w:basedOn w:val="a"/>
    <w:link w:val="Char0"/>
    <w:uiPriority w:val="99"/>
    <w:unhideWhenUsed/>
    <w:rsid w:val="00E16B16"/>
    <w:pPr>
      <w:tabs>
        <w:tab w:val="center" w:pos="4153"/>
        <w:tab w:val="right" w:pos="8306"/>
      </w:tabs>
      <w:snapToGrid w:val="0"/>
      <w:jc w:val="left"/>
    </w:pPr>
    <w:rPr>
      <w:sz w:val="18"/>
      <w:szCs w:val="18"/>
    </w:rPr>
  </w:style>
  <w:style w:type="character" w:customStyle="1" w:styleId="Char0">
    <w:name w:val="页脚 Char"/>
    <w:basedOn w:val="a0"/>
    <w:link w:val="a4"/>
    <w:uiPriority w:val="99"/>
    <w:rsid w:val="00E16B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6445</Words>
  <Characters>36738</Characters>
  <Application>Microsoft Office Word</Application>
  <DocSecurity>0</DocSecurity>
  <Lines>306</Lines>
  <Paragraphs>86</Paragraphs>
  <ScaleCrop>false</ScaleCrop>
  <Company>Lenovo</Company>
  <LinksUpToDate>false</LinksUpToDate>
  <CharactersWithSpaces>43097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2016-12-23T02:38:00Z</dcterms:created>
  <dcterms:modified xsi:type="dcterms:W3CDTF">2016-12-23T02:38:00Z</dcterms:modified>
</cp:coreProperties>
</file>